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E753" w14:textId="2AD47B77" w:rsidR="00800037" w:rsidRPr="006642FE" w:rsidRDefault="00800037" w:rsidP="006642FE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  <w:r w:rsidRPr="006642FE">
        <w:rPr>
          <w:rFonts w:asciiTheme="minorHAnsi" w:hAnsiTheme="minorHAnsi"/>
          <w:b/>
          <w:sz w:val="28"/>
          <w:szCs w:val="28"/>
        </w:rPr>
        <w:t>GUIDE TO PERFORMING DIRECTORS' EXAMINATION OF THE TRUST DEPARTMENT</w:t>
      </w:r>
      <w:r w:rsidR="00E960F2" w:rsidRPr="006642FE">
        <w:rPr>
          <w:rFonts w:asciiTheme="minorHAnsi" w:hAnsiTheme="minorHAnsi"/>
          <w:b/>
          <w:sz w:val="28"/>
          <w:szCs w:val="28"/>
        </w:rPr>
        <w:t xml:space="preserve">/TRUST COMPANY </w:t>
      </w:r>
      <w:r w:rsidRPr="006642FE">
        <w:rPr>
          <w:rFonts w:asciiTheme="minorHAnsi" w:hAnsiTheme="minorHAnsi"/>
          <w:b/>
          <w:sz w:val="28"/>
          <w:szCs w:val="28"/>
        </w:rPr>
        <w:t xml:space="preserve">AND PREPARATION OF </w:t>
      </w:r>
      <w:r w:rsidR="00FE48A6" w:rsidRPr="006642FE">
        <w:rPr>
          <w:rFonts w:asciiTheme="minorHAnsi" w:hAnsiTheme="minorHAnsi"/>
          <w:b/>
          <w:sz w:val="28"/>
          <w:szCs w:val="28"/>
        </w:rPr>
        <w:t>AUDIT</w:t>
      </w:r>
      <w:r w:rsidRPr="006642FE">
        <w:rPr>
          <w:rFonts w:asciiTheme="minorHAnsi" w:hAnsiTheme="minorHAnsi"/>
          <w:b/>
          <w:sz w:val="28"/>
          <w:szCs w:val="28"/>
        </w:rPr>
        <w:t xml:space="preserve"> COMMITTEE REPORT (Form 8)</w:t>
      </w:r>
    </w:p>
    <w:p w14:paraId="7DC140D4" w14:textId="77777777" w:rsidR="00800037" w:rsidRPr="008B50C0" w:rsidRDefault="00800037" w:rsidP="006642FE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14:paraId="79E0F195" w14:textId="5F1302FC" w:rsidR="00800037" w:rsidRPr="008B50C0" w:rsidRDefault="00800037" w:rsidP="006642FE">
      <w:pPr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This guide may be used in conducting the annual Directors' Examination of the trust department</w:t>
      </w:r>
      <w:r w:rsidR="00E960F2" w:rsidRPr="008B50C0">
        <w:rPr>
          <w:rFonts w:asciiTheme="minorHAnsi" w:hAnsiTheme="minorHAnsi"/>
          <w:sz w:val="22"/>
          <w:szCs w:val="22"/>
        </w:rPr>
        <w:t>/trust company</w:t>
      </w:r>
      <w:r w:rsidRPr="008B50C0">
        <w:rPr>
          <w:rFonts w:asciiTheme="minorHAnsi" w:hAnsiTheme="minorHAnsi"/>
          <w:sz w:val="22"/>
          <w:szCs w:val="22"/>
        </w:rPr>
        <w:t xml:space="preserve"> and prepar</w:t>
      </w:r>
      <w:r w:rsidR="00DA6CEB" w:rsidRPr="008B50C0">
        <w:rPr>
          <w:rFonts w:asciiTheme="minorHAnsi" w:hAnsiTheme="minorHAnsi"/>
          <w:sz w:val="22"/>
          <w:szCs w:val="22"/>
        </w:rPr>
        <w:t>ing the</w:t>
      </w:r>
      <w:r w:rsidRPr="008B50C0">
        <w:rPr>
          <w:rFonts w:asciiTheme="minorHAnsi" w:hAnsiTheme="minorHAnsi"/>
          <w:sz w:val="22"/>
          <w:szCs w:val="22"/>
        </w:rPr>
        <w:t xml:space="preserve"> </w:t>
      </w:r>
      <w:r w:rsidR="00FE48A6" w:rsidRPr="008B50C0">
        <w:rPr>
          <w:rFonts w:asciiTheme="minorHAnsi" w:hAnsiTheme="minorHAnsi"/>
          <w:sz w:val="22"/>
          <w:szCs w:val="22"/>
        </w:rPr>
        <w:t xml:space="preserve">AUDIT </w:t>
      </w:r>
      <w:r w:rsidRPr="008B50C0">
        <w:rPr>
          <w:rFonts w:asciiTheme="minorHAnsi" w:hAnsiTheme="minorHAnsi"/>
          <w:sz w:val="22"/>
          <w:szCs w:val="22"/>
        </w:rPr>
        <w:t>COMMITTEE REPORT OF TRUST DEPARTMENT</w:t>
      </w:r>
      <w:r w:rsidR="00E960F2" w:rsidRPr="008B50C0">
        <w:rPr>
          <w:rFonts w:asciiTheme="minorHAnsi" w:hAnsiTheme="minorHAnsi"/>
          <w:sz w:val="22"/>
          <w:szCs w:val="22"/>
        </w:rPr>
        <w:t>/TRUST COMPANY</w:t>
      </w:r>
      <w:r w:rsidRPr="008B50C0">
        <w:rPr>
          <w:rFonts w:asciiTheme="minorHAnsi" w:hAnsiTheme="minorHAnsi"/>
          <w:sz w:val="22"/>
          <w:szCs w:val="22"/>
        </w:rPr>
        <w:t xml:space="preserve">, which is required to be filed annually with the </w:t>
      </w:r>
      <w:r w:rsidR="006642FE" w:rsidRPr="008B50C0">
        <w:rPr>
          <w:rFonts w:asciiTheme="minorHAnsi" w:hAnsiTheme="minorHAnsi"/>
          <w:sz w:val="22"/>
          <w:szCs w:val="22"/>
        </w:rPr>
        <w:t xml:space="preserve">North Carolina Office of the </w:t>
      </w:r>
      <w:r w:rsidR="00621398" w:rsidRPr="008B50C0">
        <w:rPr>
          <w:rFonts w:asciiTheme="minorHAnsi" w:hAnsiTheme="minorHAnsi"/>
          <w:sz w:val="22"/>
          <w:szCs w:val="22"/>
        </w:rPr>
        <w:t>Commissioner of Banks</w:t>
      </w:r>
      <w:r w:rsidR="006642FE" w:rsidRPr="008B50C0">
        <w:rPr>
          <w:rFonts w:asciiTheme="minorHAnsi" w:hAnsiTheme="minorHAnsi"/>
          <w:sz w:val="22"/>
          <w:szCs w:val="22"/>
        </w:rPr>
        <w:t xml:space="preserve"> (NCCOB)</w:t>
      </w:r>
      <w:r w:rsidR="00621398" w:rsidRPr="008B50C0">
        <w:rPr>
          <w:rFonts w:asciiTheme="minorHAnsi" w:hAnsiTheme="minorHAnsi"/>
          <w:sz w:val="22"/>
          <w:szCs w:val="22"/>
        </w:rPr>
        <w:t xml:space="preserve"> (</w:t>
      </w:r>
      <w:hyperlink r:id="rId12" w:history="1">
        <w:r w:rsidR="006642FE" w:rsidRPr="008B50C0">
          <w:rPr>
            <w:rStyle w:val="Hyperlink"/>
            <w:rFonts w:asciiTheme="minorHAnsi" w:hAnsiTheme="minorHAnsi" w:cs="Arial"/>
            <w:sz w:val="22"/>
            <w:szCs w:val="22"/>
          </w:rPr>
          <w:t>04 NCAC 03D .0201</w:t>
        </w:r>
      </w:hyperlink>
      <w:r w:rsidRPr="008B50C0">
        <w:rPr>
          <w:rFonts w:asciiTheme="minorHAnsi" w:hAnsiTheme="minorHAnsi"/>
          <w:sz w:val="22"/>
          <w:szCs w:val="22"/>
        </w:rPr>
        <w:t>).</w:t>
      </w:r>
    </w:p>
    <w:p w14:paraId="45A0E8F9" w14:textId="77777777" w:rsidR="00845D3C" w:rsidRPr="008B50C0" w:rsidRDefault="00845D3C" w:rsidP="006642FE">
      <w:pPr>
        <w:contextualSpacing/>
        <w:rPr>
          <w:rFonts w:asciiTheme="minorHAnsi" w:hAnsiTheme="minorHAnsi"/>
          <w:sz w:val="22"/>
          <w:szCs w:val="22"/>
        </w:rPr>
      </w:pPr>
    </w:p>
    <w:p w14:paraId="49167E6F" w14:textId="7A59B8C9" w:rsidR="00800037" w:rsidRPr="008B50C0" w:rsidRDefault="00800037" w:rsidP="006642FE">
      <w:pPr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 xml:space="preserve">This guide is intended as a minimum procedure for conducting the examination. </w:t>
      </w:r>
      <w:r w:rsidR="00081289" w:rsidRPr="008B50C0">
        <w:rPr>
          <w:rFonts w:asciiTheme="minorHAnsi" w:hAnsiTheme="minorHAnsi"/>
          <w:sz w:val="22"/>
          <w:szCs w:val="22"/>
        </w:rPr>
        <w:t xml:space="preserve"> </w:t>
      </w:r>
      <w:r w:rsidRPr="008B50C0">
        <w:rPr>
          <w:rFonts w:asciiTheme="minorHAnsi" w:hAnsiTheme="minorHAnsi"/>
          <w:sz w:val="22"/>
          <w:szCs w:val="22"/>
        </w:rPr>
        <w:t>Directors, stockholders, cer</w:t>
      </w:r>
      <w:r w:rsidR="00E960F2" w:rsidRPr="008B50C0">
        <w:rPr>
          <w:rFonts w:asciiTheme="minorHAnsi" w:hAnsiTheme="minorHAnsi"/>
          <w:sz w:val="22"/>
          <w:szCs w:val="22"/>
        </w:rPr>
        <w:t>tified public accountants</w:t>
      </w:r>
      <w:r w:rsidR="00E14ECF" w:rsidRPr="008B50C0">
        <w:rPr>
          <w:rFonts w:asciiTheme="minorHAnsi" w:hAnsiTheme="minorHAnsi"/>
          <w:sz w:val="22"/>
          <w:szCs w:val="22"/>
        </w:rPr>
        <w:t>,</w:t>
      </w:r>
      <w:r w:rsidR="00E960F2" w:rsidRPr="008B50C0">
        <w:rPr>
          <w:rFonts w:asciiTheme="minorHAnsi" w:hAnsiTheme="minorHAnsi"/>
          <w:sz w:val="22"/>
          <w:szCs w:val="22"/>
        </w:rPr>
        <w:t xml:space="preserve"> </w:t>
      </w:r>
      <w:r w:rsidR="00FE356B" w:rsidRPr="008B50C0">
        <w:rPr>
          <w:rFonts w:asciiTheme="minorHAnsi" w:hAnsiTheme="minorHAnsi"/>
          <w:sz w:val="22"/>
          <w:szCs w:val="22"/>
        </w:rPr>
        <w:t>or</w:t>
      </w:r>
      <w:r w:rsidR="00E960F2" w:rsidRPr="008B50C0">
        <w:rPr>
          <w:rFonts w:asciiTheme="minorHAnsi" w:hAnsiTheme="minorHAnsi"/>
          <w:sz w:val="22"/>
          <w:szCs w:val="22"/>
        </w:rPr>
        <w:t xml:space="preserve"> </w:t>
      </w:r>
      <w:r w:rsidR="00186A4D" w:rsidRPr="008B50C0">
        <w:rPr>
          <w:rFonts w:asciiTheme="minorHAnsi" w:hAnsiTheme="minorHAnsi"/>
          <w:sz w:val="22"/>
          <w:szCs w:val="22"/>
        </w:rPr>
        <w:t xml:space="preserve">the internal audit </w:t>
      </w:r>
      <w:r w:rsidRPr="008B50C0">
        <w:rPr>
          <w:rFonts w:asciiTheme="minorHAnsi" w:hAnsiTheme="minorHAnsi"/>
          <w:sz w:val="22"/>
          <w:szCs w:val="22"/>
        </w:rPr>
        <w:t>department performing the examination are encouraged to expand the scope when considerations of generally accepted auditing procedures or their own judgment indicate the need.</w:t>
      </w:r>
    </w:p>
    <w:p w14:paraId="7EFD4A54" w14:textId="77777777" w:rsidR="00800037" w:rsidRPr="008B50C0" w:rsidRDefault="00800037" w:rsidP="006642FE">
      <w:pPr>
        <w:contextualSpacing/>
        <w:rPr>
          <w:rFonts w:asciiTheme="minorHAnsi" w:hAnsiTheme="minorHAnsi"/>
          <w:sz w:val="22"/>
          <w:szCs w:val="22"/>
        </w:rPr>
      </w:pPr>
    </w:p>
    <w:p w14:paraId="06DF4534" w14:textId="19B55EA9" w:rsidR="006642FE" w:rsidRPr="008B50C0" w:rsidRDefault="00800037" w:rsidP="00637DFF">
      <w:pPr>
        <w:pStyle w:val="ListParagraph"/>
        <w:numPr>
          <w:ilvl w:val="0"/>
          <w:numId w:val="8"/>
        </w:numPr>
        <w:ind w:left="360"/>
        <w:rPr>
          <w:rFonts w:asciiTheme="minorHAnsi" w:hAnsiTheme="minorHAnsi"/>
          <w:b/>
          <w:sz w:val="22"/>
          <w:szCs w:val="22"/>
        </w:rPr>
      </w:pPr>
      <w:r w:rsidRPr="008B50C0">
        <w:rPr>
          <w:rFonts w:asciiTheme="minorHAnsi" w:hAnsiTheme="minorHAnsi"/>
          <w:b/>
          <w:sz w:val="22"/>
          <w:szCs w:val="22"/>
        </w:rPr>
        <w:t>FORM OF REPORTING</w:t>
      </w:r>
    </w:p>
    <w:p w14:paraId="561968D5" w14:textId="3925CC7F" w:rsidR="00800037" w:rsidRPr="008B50C0" w:rsidRDefault="00800037" w:rsidP="3520E2E0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3520E2E0">
        <w:rPr>
          <w:rFonts w:asciiTheme="minorHAnsi" w:hAnsiTheme="minorHAnsi"/>
          <w:sz w:val="22"/>
          <w:szCs w:val="22"/>
        </w:rPr>
        <w:t>Form 8 furnished by the Commissioner of Banks is a report reflecting the results of the required examination of a trust department</w:t>
      </w:r>
      <w:r w:rsidR="00E960F2" w:rsidRPr="3520E2E0">
        <w:rPr>
          <w:rFonts w:asciiTheme="minorHAnsi" w:hAnsiTheme="minorHAnsi"/>
          <w:sz w:val="22"/>
          <w:szCs w:val="22"/>
        </w:rPr>
        <w:t>/trust company</w:t>
      </w:r>
      <w:r w:rsidRPr="3520E2E0">
        <w:rPr>
          <w:rFonts w:asciiTheme="minorHAnsi" w:hAnsiTheme="minorHAnsi"/>
          <w:sz w:val="22"/>
          <w:szCs w:val="22"/>
        </w:rPr>
        <w:t xml:space="preserve">. </w:t>
      </w:r>
      <w:r w:rsidR="00081289" w:rsidRPr="3520E2E0">
        <w:rPr>
          <w:rFonts w:asciiTheme="minorHAnsi" w:hAnsiTheme="minorHAnsi"/>
          <w:sz w:val="22"/>
          <w:szCs w:val="22"/>
        </w:rPr>
        <w:t xml:space="preserve"> </w:t>
      </w:r>
      <w:r w:rsidRPr="3520E2E0">
        <w:rPr>
          <w:rFonts w:asciiTheme="minorHAnsi" w:hAnsiTheme="minorHAnsi"/>
          <w:sz w:val="22"/>
          <w:szCs w:val="22"/>
        </w:rPr>
        <w:t xml:space="preserve">It contains a questionnaire covering various statutory and regulatory requirements. </w:t>
      </w:r>
      <w:r w:rsidR="00081289" w:rsidRPr="3520E2E0">
        <w:rPr>
          <w:rFonts w:asciiTheme="minorHAnsi" w:hAnsiTheme="minorHAnsi"/>
          <w:sz w:val="22"/>
          <w:szCs w:val="22"/>
        </w:rPr>
        <w:t xml:space="preserve"> </w:t>
      </w:r>
      <w:r w:rsidRPr="00253EF1">
        <w:rPr>
          <w:rFonts w:asciiTheme="minorHAnsi" w:hAnsiTheme="minorHAnsi"/>
          <w:sz w:val="22"/>
          <w:szCs w:val="22"/>
          <w:highlight w:val="yellow"/>
        </w:rPr>
        <w:t xml:space="preserve">This report </w:t>
      </w:r>
      <w:r w:rsidR="000736E3" w:rsidRPr="00253EF1">
        <w:rPr>
          <w:rFonts w:asciiTheme="minorHAnsi" w:hAnsiTheme="minorHAnsi"/>
          <w:sz w:val="22"/>
          <w:szCs w:val="22"/>
          <w:highlight w:val="yellow"/>
        </w:rPr>
        <w:t>will</w:t>
      </w:r>
      <w:r w:rsidRPr="00253EF1">
        <w:rPr>
          <w:rFonts w:asciiTheme="minorHAnsi" w:hAnsiTheme="minorHAnsi"/>
          <w:sz w:val="22"/>
          <w:szCs w:val="22"/>
          <w:highlight w:val="yellow"/>
        </w:rPr>
        <w:t xml:space="preserve"> be </w:t>
      </w:r>
      <w:r w:rsidR="006642FE" w:rsidRPr="00253EF1">
        <w:rPr>
          <w:rFonts w:asciiTheme="minorHAnsi" w:hAnsiTheme="minorHAnsi"/>
          <w:sz w:val="22"/>
          <w:szCs w:val="22"/>
          <w:highlight w:val="yellow"/>
        </w:rPr>
        <w:t>completed</w:t>
      </w:r>
      <w:r w:rsidRPr="00253EF1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EA44EF" w:rsidRPr="00253EF1">
        <w:rPr>
          <w:rFonts w:asciiTheme="minorHAnsi" w:hAnsiTheme="minorHAnsi"/>
          <w:sz w:val="22"/>
          <w:szCs w:val="22"/>
          <w:highlight w:val="yellow"/>
        </w:rPr>
        <w:t xml:space="preserve">online </w:t>
      </w:r>
      <w:r w:rsidRPr="00253EF1">
        <w:rPr>
          <w:rFonts w:asciiTheme="minorHAnsi" w:hAnsiTheme="minorHAnsi"/>
          <w:sz w:val="22"/>
          <w:szCs w:val="22"/>
          <w:highlight w:val="yellow"/>
        </w:rPr>
        <w:t xml:space="preserve">and verified by the signature of </w:t>
      </w:r>
      <w:r w:rsidR="00982272" w:rsidRPr="00253EF1">
        <w:rPr>
          <w:rFonts w:asciiTheme="minorHAnsi" w:hAnsiTheme="minorHAnsi"/>
          <w:sz w:val="22"/>
          <w:szCs w:val="22"/>
          <w:highlight w:val="yellow"/>
        </w:rPr>
        <w:t xml:space="preserve">an </w:t>
      </w:r>
      <w:r w:rsidR="00D76F6F" w:rsidRPr="00253EF1">
        <w:rPr>
          <w:rFonts w:asciiTheme="minorHAnsi" w:hAnsiTheme="minorHAnsi"/>
          <w:sz w:val="22"/>
          <w:szCs w:val="22"/>
          <w:highlight w:val="yellow"/>
        </w:rPr>
        <w:t>o</w:t>
      </w:r>
      <w:r w:rsidR="00982272" w:rsidRPr="00253EF1">
        <w:rPr>
          <w:rFonts w:asciiTheme="minorHAnsi" w:hAnsiTheme="minorHAnsi"/>
          <w:sz w:val="22"/>
          <w:szCs w:val="22"/>
          <w:highlight w:val="yellow"/>
        </w:rPr>
        <w:t>fficer</w:t>
      </w:r>
      <w:r w:rsidRPr="00253EF1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BF2D0B">
        <w:rPr>
          <w:rFonts w:asciiTheme="minorHAnsi" w:hAnsiTheme="minorHAnsi"/>
          <w:sz w:val="22"/>
          <w:szCs w:val="22"/>
          <w:highlight w:val="yellow"/>
        </w:rPr>
        <w:t xml:space="preserve">or equivalent </w:t>
      </w:r>
      <w:r w:rsidRPr="00253EF1">
        <w:rPr>
          <w:rFonts w:asciiTheme="minorHAnsi" w:hAnsiTheme="minorHAnsi"/>
          <w:sz w:val="22"/>
          <w:szCs w:val="22"/>
          <w:highlight w:val="yellow"/>
        </w:rPr>
        <w:t xml:space="preserve">and is required to be filed annually with </w:t>
      </w:r>
      <w:r w:rsidR="006642FE" w:rsidRPr="00253EF1">
        <w:rPr>
          <w:rFonts w:asciiTheme="minorHAnsi" w:hAnsiTheme="minorHAnsi"/>
          <w:sz w:val="22"/>
          <w:szCs w:val="22"/>
          <w:highlight w:val="yellow"/>
        </w:rPr>
        <w:t>NCCOB</w:t>
      </w:r>
      <w:r w:rsidRPr="00253EF1">
        <w:rPr>
          <w:rFonts w:asciiTheme="minorHAnsi" w:hAnsiTheme="minorHAnsi"/>
          <w:sz w:val="22"/>
          <w:szCs w:val="22"/>
          <w:highlight w:val="yellow"/>
        </w:rPr>
        <w:t>.</w:t>
      </w:r>
      <w:r w:rsidRPr="3520E2E0">
        <w:rPr>
          <w:rFonts w:asciiTheme="minorHAnsi" w:hAnsiTheme="minorHAnsi"/>
          <w:sz w:val="22"/>
          <w:szCs w:val="22"/>
        </w:rPr>
        <w:t xml:space="preserve"> </w:t>
      </w:r>
      <w:r w:rsidR="00081289" w:rsidRPr="3520E2E0">
        <w:rPr>
          <w:rFonts w:asciiTheme="minorHAnsi" w:hAnsiTheme="minorHAnsi"/>
          <w:sz w:val="22"/>
          <w:szCs w:val="22"/>
        </w:rPr>
        <w:t xml:space="preserve"> </w:t>
      </w:r>
      <w:r w:rsidR="00D86776" w:rsidRPr="3520E2E0">
        <w:rPr>
          <w:rFonts w:asciiTheme="minorHAnsi" w:hAnsiTheme="minorHAnsi"/>
          <w:sz w:val="22"/>
          <w:szCs w:val="22"/>
        </w:rPr>
        <w:t xml:space="preserve">This report should be </w:t>
      </w:r>
      <w:r w:rsidR="73E9FF69" w:rsidRPr="3520E2E0">
        <w:rPr>
          <w:rFonts w:asciiTheme="minorHAnsi" w:hAnsiTheme="minorHAnsi"/>
          <w:sz w:val="22"/>
          <w:szCs w:val="22"/>
        </w:rPr>
        <w:t xml:space="preserve">reviewed by </w:t>
      </w:r>
      <w:r w:rsidR="00D86776" w:rsidRPr="3520E2E0">
        <w:rPr>
          <w:rFonts w:asciiTheme="minorHAnsi" w:hAnsiTheme="minorHAnsi"/>
          <w:sz w:val="22"/>
          <w:szCs w:val="22"/>
        </w:rPr>
        <w:t xml:space="preserve">the Audit </w:t>
      </w:r>
      <w:r w:rsidR="00D95135" w:rsidRPr="3520E2E0">
        <w:rPr>
          <w:rFonts w:asciiTheme="minorHAnsi" w:hAnsiTheme="minorHAnsi"/>
          <w:sz w:val="22"/>
          <w:szCs w:val="22"/>
        </w:rPr>
        <w:t>Committee at their next schedule</w:t>
      </w:r>
      <w:r w:rsidR="54084FF2" w:rsidRPr="3520E2E0">
        <w:rPr>
          <w:rFonts w:asciiTheme="minorHAnsi" w:hAnsiTheme="minorHAnsi"/>
          <w:sz w:val="22"/>
          <w:szCs w:val="22"/>
        </w:rPr>
        <w:t>d</w:t>
      </w:r>
      <w:r w:rsidR="00D95135" w:rsidRPr="3520E2E0">
        <w:rPr>
          <w:rFonts w:asciiTheme="minorHAnsi" w:hAnsiTheme="minorHAnsi"/>
          <w:sz w:val="22"/>
          <w:szCs w:val="22"/>
        </w:rPr>
        <w:t xml:space="preserve"> me</w:t>
      </w:r>
      <w:r w:rsidR="00B04257" w:rsidRPr="3520E2E0">
        <w:rPr>
          <w:rFonts w:asciiTheme="minorHAnsi" w:hAnsiTheme="minorHAnsi"/>
          <w:sz w:val="22"/>
          <w:szCs w:val="22"/>
        </w:rPr>
        <w:t>et</w:t>
      </w:r>
      <w:r w:rsidR="005809C5" w:rsidRPr="3520E2E0">
        <w:rPr>
          <w:rFonts w:asciiTheme="minorHAnsi" w:hAnsiTheme="minorHAnsi"/>
          <w:sz w:val="22"/>
          <w:szCs w:val="22"/>
        </w:rPr>
        <w:t>ing</w:t>
      </w:r>
      <w:r w:rsidR="665009EA" w:rsidRPr="3520E2E0">
        <w:rPr>
          <w:rFonts w:asciiTheme="minorHAnsi" w:hAnsiTheme="minorHAnsi"/>
          <w:sz w:val="22"/>
          <w:szCs w:val="22"/>
        </w:rPr>
        <w:t>.</w:t>
      </w:r>
      <w:r w:rsidR="00B04257" w:rsidRPr="3520E2E0">
        <w:rPr>
          <w:rFonts w:asciiTheme="minorHAnsi" w:hAnsiTheme="minorHAnsi"/>
          <w:sz w:val="22"/>
          <w:szCs w:val="22"/>
        </w:rPr>
        <w:t xml:space="preserve"> </w:t>
      </w:r>
      <w:r w:rsidRPr="3520E2E0">
        <w:rPr>
          <w:rFonts w:asciiTheme="minorHAnsi" w:hAnsiTheme="minorHAnsi"/>
          <w:sz w:val="22"/>
          <w:szCs w:val="22"/>
        </w:rPr>
        <w:t xml:space="preserve">Should the Board provide for the examination to be performed by a certified public accountant, a copy of the management letter should be submitted </w:t>
      </w:r>
      <w:r w:rsidR="00073609" w:rsidRPr="3520E2E0">
        <w:rPr>
          <w:rFonts w:asciiTheme="minorHAnsi" w:hAnsiTheme="minorHAnsi"/>
          <w:sz w:val="22"/>
          <w:szCs w:val="22"/>
        </w:rPr>
        <w:t xml:space="preserve">to </w:t>
      </w:r>
      <w:r w:rsidR="00091771" w:rsidRPr="3520E2E0">
        <w:rPr>
          <w:rFonts w:asciiTheme="minorHAnsi" w:hAnsiTheme="minorHAnsi"/>
          <w:sz w:val="22"/>
          <w:szCs w:val="22"/>
        </w:rPr>
        <w:t xml:space="preserve">Jennifer Winborne at </w:t>
      </w:r>
      <w:hyperlink r:id="rId13" w:history="1">
        <w:r w:rsidR="00F9171D" w:rsidRPr="006B5F45">
          <w:rPr>
            <w:rStyle w:val="Hyperlink"/>
            <w:rFonts w:asciiTheme="minorHAnsi" w:hAnsiTheme="minorHAnsi"/>
            <w:sz w:val="22"/>
            <w:szCs w:val="22"/>
          </w:rPr>
          <w:t>jwinborne@nccob.gov</w:t>
        </w:r>
      </w:hyperlink>
      <w:r w:rsidRPr="3520E2E0">
        <w:rPr>
          <w:rFonts w:asciiTheme="minorHAnsi" w:hAnsiTheme="minorHAnsi"/>
          <w:sz w:val="22"/>
          <w:szCs w:val="22"/>
        </w:rPr>
        <w:t>.</w:t>
      </w:r>
      <w:r w:rsidR="00F9171D">
        <w:rPr>
          <w:rFonts w:asciiTheme="minorHAnsi" w:hAnsiTheme="minorHAnsi"/>
          <w:sz w:val="22"/>
          <w:szCs w:val="22"/>
        </w:rPr>
        <w:t xml:space="preserve"> </w:t>
      </w:r>
    </w:p>
    <w:p w14:paraId="27D79802" w14:textId="77777777" w:rsidR="00800037" w:rsidRPr="008B50C0" w:rsidRDefault="00800037" w:rsidP="006642FE">
      <w:pPr>
        <w:contextualSpacing/>
        <w:rPr>
          <w:rFonts w:asciiTheme="minorHAnsi" w:hAnsiTheme="minorHAnsi"/>
          <w:sz w:val="22"/>
          <w:szCs w:val="22"/>
        </w:rPr>
      </w:pPr>
    </w:p>
    <w:p w14:paraId="14EF5C65" w14:textId="77777777" w:rsidR="00800037" w:rsidRPr="008B50C0" w:rsidRDefault="00800037" w:rsidP="006642FE">
      <w:pPr>
        <w:contextualSpacing/>
        <w:rPr>
          <w:rFonts w:asciiTheme="minorHAnsi" w:hAnsiTheme="minorHAnsi"/>
          <w:b/>
          <w:sz w:val="22"/>
          <w:szCs w:val="22"/>
        </w:rPr>
      </w:pPr>
      <w:r w:rsidRPr="008B50C0">
        <w:rPr>
          <w:rFonts w:asciiTheme="minorHAnsi" w:hAnsiTheme="minorHAnsi"/>
          <w:b/>
          <w:sz w:val="22"/>
          <w:szCs w:val="22"/>
        </w:rPr>
        <w:t>B.</w:t>
      </w:r>
      <w:r w:rsidRPr="008B50C0">
        <w:rPr>
          <w:rFonts w:asciiTheme="minorHAnsi" w:hAnsiTheme="minorHAnsi"/>
          <w:b/>
          <w:sz w:val="22"/>
          <w:szCs w:val="22"/>
        </w:rPr>
        <w:tab/>
        <w:t>SUGGESTED EXAMINATION PROCEDURES</w:t>
      </w:r>
    </w:p>
    <w:p w14:paraId="3DB85619" w14:textId="40E35CEC" w:rsidR="0011096B" w:rsidRDefault="00550B21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1.</w:t>
      </w:r>
      <w:r w:rsidRPr="008B50C0">
        <w:rPr>
          <w:rFonts w:asciiTheme="minorHAnsi" w:hAnsiTheme="minorHAnsi"/>
          <w:sz w:val="22"/>
          <w:szCs w:val="22"/>
        </w:rPr>
        <w:tab/>
      </w:r>
      <w:r w:rsidR="0011096B" w:rsidRPr="008B50C0">
        <w:rPr>
          <w:rFonts w:asciiTheme="minorHAnsi" w:hAnsiTheme="minorHAnsi"/>
          <w:sz w:val="22"/>
          <w:szCs w:val="22"/>
        </w:rPr>
        <w:t xml:space="preserve">Balance the ledgers of trust assets and liabilities to the controls. </w:t>
      </w:r>
      <w:r w:rsidR="00081289" w:rsidRPr="008B50C0">
        <w:rPr>
          <w:rFonts w:asciiTheme="minorHAnsi" w:hAnsiTheme="minorHAnsi"/>
          <w:sz w:val="22"/>
          <w:szCs w:val="22"/>
        </w:rPr>
        <w:t xml:space="preserve"> </w:t>
      </w:r>
      <w:r w:rsidR="0011096B" w:rsidRPr="008B50C0">
        <w:rPr>
          <w:rFonts w:asciiTheme="minorHAnsi" w:hAnsiTheme="minorHAnsi"/>
          <w:sz w:val="22"/>
          <w:szCs w:val="22"/>
        </w:rPr>
        <w:t>If automated, reconcile computer reports to the general ledger controls.</w:t>
      </w:r>
    </w:p>
    <w:p w14:paraId="51E01245" w14:textId="77777777" w:rsidR="008B50C0" w:rsidRPr="008B50C0" w:rsidRDefault="008B50C0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</w:p>
    <w:p w14:paraId="63CBDAE4" w14:textId="77777777" w:rsidR="00550B21" w:rsidRDefault="0011096B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 xml:space="preserve">2. </w:t>
      </w:r>
      <w:r w:rsidRPr="008B50C0">
        <w:rPr>
          <w:rFonts w:asciiTheme="minorHAnsi" w:hAnsiTheme="minorHAnsi"/>
          <w:sz w:val="22"/>
          <w:szCs w:val="22"/>
        </w:rPr>
        <w:tab/>
      </w:r>
      <w:r w:rsidR="00550B21" w:rsidRPr="008B50C0">
        <w:rPr>
          <w:rFonts w:asciiTheme="minorHAnsi" w:hAnsiTheme="minorHAnsi"/>
          <w:sz w:val="22"/>
          <w:szCs w:val="22"/>
        </w:rPr>
        <w:t>Reconcile trust cash accounts carried in own bank or another bank.  Review and monitor all large reconciling items until cleared.</w:t>
      </w:r>
    </w:p>
    <w:p w14:paraId="1C29B4B0" w14:textId="77777777" w:rsidR="008B50C0" w:rsidRPr="008B50C0" w:rsidRDefault="008B50C0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</w:p>
    <w:p w14:paraId="1E99468E" w14:textId="3C52B310" w:rsidR="00800037" w:rsidRDefault="0011096B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3</w:t>
      </w:r>
      <w:r w:rsidR="00800037" w:rsidRPr="008B50C0">
        <w:rPr>
          <w:rFonts w:asciiTheme="minorHAnsi" w:hAnsiTheme="minorHAnsi"/>
          <w:sz w:val="22"/>
          <w:szCs w:val="22"/>
        </w:rPr>
        <w:t>.</w:t>
      </w:r>
      <w:r w:rsidR="00800037" w:rsidRPr="008B50C0">
        <w:rPr>
          <w:rFonts w:asciiTheme="minorHAnsi" w:hAnsiTheme="minorHAnsi"/>
          <w:sz w:val="22"/>
          <w:szCs w:val="22"/>
        </w:rPr>
        <w:tab/>
        <w:t xml:space="preserve">Prepare a list of all overdrafts. </w:t>
      </w:r>
      <w:r w:rsidR="00081289" w:rsidRPr="008B50C0">
        <w:rPr>
          <w:rFonts w:asciiTheme="minorHAnsi" w:hAnsiTheme="minorHAnsi"/>
          <w:sz w:val="22"/>
          <w:szCs w:val="22"/>
        </w:rPr>
        <w:t xml:space="preserve"> </w:t>
      </w:r>
      <w:r w:rsidR="00800037" w:rsidRPr="008B50C0">
        <w:rPr>
          <w:rFonts w:asciiTheme="minorHAnsi" w:hAnsiTheme="minorHAnsi"/>
          <w:sz w:val="22"/>
          <w:szCs w:val="22"/>
        </w:rPr>
        <w:t xml:space="preserve">Review overdraft policy and determine if overdrafts are </w:t>
      </w:r>
      <w:r w:rsidR="006642FE" w:rsidRPr="008B50C0">
        <w:rPr>
          <w:rFonts w:asciiTheme="minorHAnsi" w:hAnsiTheme="minorHAnsi"/>
          <w:sz w:val="22"/>
          <w:szCs w:val="22"/>
        </w:rPr>
        <w:t xml:space="preserve">promptly </w:t>
      </w:r>
      <w:r w:rsidR="00800037" w:rsidRPr="008B50C0">
        <w:rPr>
          <w:rFonts w:asciiTheme="minorHAnsi" w:hAnsiTheme="minorHAnsi"/>
          <w:sz w:val="22"/>
          <w:szCs w:val="22"/>
        </w:rPr>
        <w:t xml:space="preserve">cleared. </w:t>
      </w:r>
      <w:r w:rsidR="00081289" w:rsidRPr="008B50C0">
        <w:rPr>
          <w:rFonts w:asciiTheme="minorHAnsi" w:hAnsiTheme="minorHAnsi"/>
          <w:sz w:val="22"/>
          <w:szCs w:val="22"/>
        </w:rPr>
        <w:t xml:space="preserve"> </w:t>
      </w:r>
      <w:r w:rsidR="00800037" w:rsidRPr="008B50C0">
        <w:rPr>
          <w:rFonts w:asciiTheme="minorHAnsi" w:hAnsiTheme="minorHAnsi"/>
          <w:sz w:val="22"/>
          <w:szCs w:val="22"/>
        </w:rPr>
        <w:t>Review for compliance with State law.</w:t>
      </w:r>
    </w:p>
    <w:p w14:paraId="070592B1" w14:textId="77777777" w:rsidR="008B50C0" w:rsidRPr="008B50C0" w:rsidRDefault="008B50C0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</w:p>
    <w:p w14:paraId="7934745F" w14:textId="20B4823E" w:rsidR="00201A9C" w:rsidRDefault="0011096B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4</w:t>
      </w:r>
      <w:r w:rsidR="00800037" w:rsidRPr="008B50C0">
        <w:rPr>
          <w:rFonts w:asciiTheme="minorHAnsi" w:hAnsiTheme="minorHAnsi"/>
          <w:sz w:val="22"/>
          <w:szCs w:val="22"/>
        </w:rPr>
        <w:t>.</w:t>
      </w:r>
      <w:r w:rsidR="00800037" w:rsidRPr="008B50C0">
        <w:rPr>
          <w:rFonts w:asciiTheme="minorHAnsi" w:hAnsiTheme="minorHAnsi"/>
          <w:sz w:val="22"/>
          <w:szCs w:val="22"/>
        </w:rPr>
        <w:tab/>
        <w:t>Read minutes of all committees to determine that all important fiduciary matters and actions taken are reported and properly recorded.</w:t>
      </w:r>
    </w:p>
    <w:p w14:paraId="5FF560B0" w14:textId="77777777" w:rsidR="00201A9C" w:rsidRPr="00201A9C" w:rsidRDefault="00201A9C" w:rsidP="00201A9C">
      <w:pPr>
        <w:rPr>
          <w:rFonts w:asciiTheme="minorHAnsi" w:hAnsiTheme="minorHAnsi"/>
          <w:sz w:val="22"/>
          <w:szCs w:val="22"/>
        </w:rPr>
      </w:pPr>
    </w:p>
    <w:p w14:paraId="6C6168F4" w14:textId="56412B1A" w:rsidR="00800037" w:rsidRDefault="0011096B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lastRenderedPageBreak/>
        <w:t>5</w:t>
      </w:r>
      <w:r w:rsidR="00800037" w:rsidRPr="008B50C0">
        <w:rPr>
          <w:rFonts w:asciiTheme="minorHAnsi" w:hAnsiTheme="minorHAnsi"/>
          <w:sz w:val="22"/>
          <w:szCs w:val="22"/>
        </w:rPr>
        <w:t>.</w:t>
      </w:r>
      <w:r w:rsidR="00800037" w:rsidRPr="008B50C0">
        <w:rPr>
          <w:rFonts w:asciiTheme="minorHAnsi" w:hAnsiTheme="minorHAnsi"/>
          <w:sz w:val="22"/>
          <w:szCs w:val="22"/>
        </w:rPr>
        <w:tab/>
        <w:t>Review</w:t>
      </w:r>
      <w:r w:rsidR="003F4CA2" w:rsidRPr="008B50C0">
        <w:rPr>
          <w:rFonts w:asciiTheme="minorHAnsi" w:hAnsiTheme="minorHAnsi"/>
          <w:sz w:val="22"/>
          <w:szCs w:val="22"/>
        </w:rPr>
        <w:t xml:space="preserve"> </w:t>
      </w:r>
      <w:r w:rsidR="00800037" w:rsidRPr="008B50C0">
        <w:rPr>
          <w:rFonts w:asciiTheme="minorHAnsi" w:hAnsiTheme="minorHAnsi"/>
          <w:sz w:val="22"/>
          <w:szCs w:val="22"/>
        </w:rPr>
        <w:t>cash balances to determine that funds in excess of the immediate needs of the account are being promptly invested.</w:t>
      </w:r>
    </w:p>
    <w:p w14:paraId="7BD9401A" w14:textId="77777777" w:rsidR="008B50C0" w:rsidRPr="008B50C0" w:rsidRDefault="008B50C0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</w:p>
    <w:p w14:paraId="70045000" w14:textId="4BAC3232" w:rsidR="00800037" w:rsidRDefault="0011096B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6</w:t>
      </w:r>
      <w:r w:rsidR="00800037" w:rsidRPr="008B50C0">
        <w:rPr>
          <w:rFonts w:asciiTheme="minorHAnsi" w:hAnsiTheme="minorHAnsi"/>
          <w:sz w:val="22"/>
          <w:szCs w:val="22"/>
        </w:rPr>
        <w:t>.</w:t>
      </w:r>
      <w:r w:rsidR="00800037" w:rsidRPr="008B50C0">
        <w:rPr>
          <w:rFonts w:asciiTheme="minorHAnsi" w:hAnsiTheme="minorHAnsi"/>
          <w:sz w:val="22"/>
          <w:szCs w:val="22"/>
        </w:rPr>
        <w:tab/>
        <w:t xml:space="preserve">Review operations and internal control procedures to determine that proper segregation of duties </w:t>
      </w:r>
      <w:r w:rsidR="00207E0A" w:rsidRPr="008B50C0">
        <w:rPr>
          <w:rFonts w:asciiTheme="minorHAnsi" w:hAnsiTheme="minorHAnsi"/>
          <w:sz w:val="22"/>
          <w:szCs w:val="22"/>
        </w:rPr>
        <w:t>are implemented</w:t>
      </w:r>
      <w:r w:rsidR="00800037" w:rsidRPr="008B50C0">
        <w:rPr>
          <w:rFonts w:asciiTheme="minorHAnsi" w:hAnsiTheme="minorHAnsi"/>
          <w:sz w:val="22"/>
          <w:szCs w:val="22"/>
        </w:rPr>
        <w:t>, assets are under dual control, and there is an adequate program of proofs and verification by persons who do not post trust records.</w:t>
      </w:r>
    </w:p>
    <w:p w14:paraId="587D214D" w14:textId="77777777" w:rsidR="008B50C0" w:rsidRPr="008B50C0" w:rsidRDefault="008B50C0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</w:p>
    <w:p w14:paraId="707DF779" w14:textId="57307DDF" w:rsidR="00800037" w:rsidRDefault="0011096B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7</w:t>
      </w:r>
      <w:r w:rsidR="00800037" w:rsidRPr="008B50C0">
        <w:rPr>
          <w:rFonts w:asciiTheme="minorHAnsi" w:hAnsiTheme="minorHAnsi"/>
          <w:sz w:val="22"/>
          <w:szCs w:val="22"/>
        </w:rPr>
        <w:t>.</w:t>
      </w:r>
      <w:r w:rsidR="00800037" w:rsidRPr="008B50C0">
        <w:rPr>
          <w:rFonts w:asciiTheme="minorHAnsi" w:hAnsiTheme="minorHAnsi"/>
          <w:sz w:val="22"/>
          <w:szCs w:val="22"/>
        </w:rPr>
        <w:tab/>
        <w:t xml:space="preserve">Review all common trust funds for compliance with </w:t>
      </w:r>
      <w:hyperlink r:id="rId14" w:history="1">
        <w:r w:rsidR="00207E0A" w:rsidRPr="008B50C0">
          <w:rPr>
            <w:rStyle w:val="Hyperlink"/>
            <w:rFonts w:asciiTheme="minorHAnsi" w:hAnsiTheme="minorHAnsi" w:cs="Arial"/>
            <w:sz w:val="22"/>
            <w:szCs w:val="22"/>
          </w:rPr>
          <w:t>04 NCAC 03D .0304</w:t>
        </w:r>
      </w:hyperlink>
      <w:r w:rsidR="005D0B9F" w:rsidRPr="008B50C0">
        <w:rPr>
          <w:rFonts w:asciiTheme="minorHAnsi" w:hAnsiTheme="minorHAnsi" w:cs="Arial"/>
          <w:sz w:val="22"/>
          <w:szCs w:val="22"/>
        </w:rPr>
        <w:t xml:space="preserve"> </w:t>
      </w:r>
      <w:r w:rsidR="00800037" w:rsidRPr="008B50C0">
        <w:rPr>
          <w:rFonts w:asciiTheme="minorHAnsi" w:hAnsiTheme="minorHAnsi"/>
          <w:sz w:val="22"/>
          <w:szCs w:val="22"/>
        </w:rPr>
        <w:t xml:space="preserve">and </w:t>
      </w:r>
      <w:hyperlink r:id="rId15" w:history="1">
        <w:r w:rsidR="00800037" w:rsidRPr="00A24407">
          <w:rPr>
            <w:rStyle w:val="Hyperlink"/>
            <w:rFonts w:asciiTheme="minorHAnsi" w:hAnsiTheme="minorHAnsi"/>
            <w:sz w:val="22"/>
            <w:szCs w:val="22"/>
          </w:rPr>
          <w:t>12 C.F.R. 9.18</w:t>
        </w:r>
      </w:hyperlink>
      <w:r w:rsidR="00800037" w:rsidRPr="008B50C0">
        <w:rPr>
          <w:rFonts w:asciiTheme="minorHAnsi" w:hAnsiTheme="minorHAnsi"/>
          <w:sz w:val="22"/>
          <w:szCs w:val="22"/>
        </w:rPr>
        <w:t>.</w:t>
      </w:r>
    </w:p>
    <w:p w14:paraId="53736A8D" w14:textId="77777777" w:rsidR="008B50C0" w:rsidRPr="008B50C0" w:rsidRDefault="008B50C0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</w:p>
    <w:p w14:paraId="2B8BD751" w14:textId="77777777" w:rsidR="00800037" w:rsidRDefault="0011096B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8</w:t>
      </w:r>
      <w:r w:rsidR="00800037" w:rsidRPr="008B50C0">
        <w:rPr>
          <w:rFonts w:asciiTheme="minorHAnsi" w:hAnsiTheme="minorHAnsi"/>
          <w:sz w:val="22"/>
          <w:szCs w:val="22"/>
        </w:rPr>
        <w:t>.</w:t>
      </w:r>
      <w:r w:rsidR="00800037" w:rsidRPr="008B50C0">
        <w:rPr>
          <w:rFonts w:asciiTheme="minorHAnsi" w:hAnsiTheme="minorHAnsi"/>
          <w:sz w:val="22"/>
          <w:szCs w:val="22"/>
        </w:rPr>
        <w:tab/>
        <w:t>Review for transactions involving possible conflicts of interest, self-dealing and inter-account dealings.</w:t>
      </w:r>
    </w:p>
    <w:p w14:paraId="0DCB8C6D" w14:textId="77777777" w:rsidR="008B50C0" w:rsidRPr="008B50C0" w:rsidRDefault="008B50C0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</w:p>
    <w:p w14:paraId="2ED009BB" w14:textId="77777777" w:rsidR="00800037" w:rsidRDefault="0011096B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9</w:t>
      </w:r>
      <w:r w:rsidR="00800037" w:rsidRPr="008B50C0">
        <w:rPr>
          <w:rFonts w:asciiTheme="minorHAnsi" w:hAnsiTheme="minorHAnsi"/>
          <w:sz w:val="22"/>
          <w:szCs w:val="22"/>
        </w:rPr>
        <w:t>.</w:t>
      </w:r>
      <w:r w:rsidR="00800037" w:rsidRPr="008B50C0">
        <w:rPr>
          <w:rFonts w:asciiTheme="minorHAnsi" w:hAnsiTheme="minorHAnsi"/>
          <w:sz w:val="22"/>
          <w:szCs w:val="22"/>
        </w:rPr>
        <w:tab/>
        <w:t>Review all written complaints and threatened, pending, or actual litigation.</w:t>
      </w:r>
    </w:p>
    <w:p w14:paraId="54D6E5F9" w14:textId="77777777" w:rsidR="008B50C0" w:rsidRPr="008B50C0" w:rsidRDefault="008B50C0" w:rsidP="006642FE">
      <w:pPr>
        <w:ind w:left="720" w:hanging="360"/>
        <w:contextualSpacing/>
        <w:rPr>
          <w:rFonts w:asciiTheme="minorHAnsi" w:hAnsiTheme="minorHAnsi"/>
          <w:sz w:val="22"/>
          <w:szCs w:val="22"/>
        </w:rPr>
      </w:pPr>
    </w:p>
    <w:p w14:paraId="7E121376" w14:textId="21FECE7B" w:rsidR="00800037" w:rsidRPr="008B50C0" w:rsidRDefault="0011096B" w:rsidP="0082188F">
      <w:pPr>
        <w:ind w:left="27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10</w:t>
      </w:r>
      <w:r w:rsidR="00800037" w:rsidRPr="008B50C0">
        <w:rPr>
          <w:rFonts w:asciiTheme="minorHAnsi" w:hAnsiTheme="minorHAnsi"/>
          <w:sz w:val="22"/>
          <w:szCs w:val="22"/>
        </w:rPr>
        <w:t>.</w:t>
      </w:r>
      <w:r w:rsidR="00800037" w:rsidRPr="008B50C0">
        <w:rPr>
          <w:rFonts w:asciiTheme="minorHAnsi" w:hAnsiTheme="minorHAnsi"/>
          <w:sz w:val="22"/>
          <w:szCs w:val="22"/>
        </w:rPr>
        <w:tab/>
        <w:t>On a test basis:</w:t>
      </w:r>
    </w:p>
    <w:p w14:paraId="16818F7B" w14:textId="6612CB45" w:rsidR="00800037" w:rsidRPr="008B50C0" w:rsidRDefault="00800037" w:rsidP="006642FE">
      <w:pPr>
        <w:ind w:left="108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(a)</w:t>
      </w:r>
      <w:r w:rsidRPr="008B50C0">
        <w:rPr>
          <w:rFonts w:asciiTheme="minorHAnsi" w:hAnsiTheme="minorHAnsi"/>
          <w:sz w:val="22"/>
          <w:szCs w:val="22"/>
        </w:rPr>
        <w:tab/>
        <w:t xml:space="preserve">Examine or physically account for all assets on hand and confirm those held elsewhere. </w:t>
      </w:r>
      <w:r w:rsidR="007352CD" w:rsidRPr="008B50C0">
        <w:rPr>
          <w:rFonts w:asciiTheme="minorHAnsi" w:hAnsiTheme="minorHAnsi"/>
          <w:sz w:val="22"/>
          <w:szCs w:val="22"/>
        </w:rPr>
        <w:t xml:space="preserve"> </w:t>
      </w:r>
      <w:r w:rsidRPr="008B50C0">
        <w:rPr>
          <w:rFonts w:asciiTheme="minorHAnsi" w:hAnsiTheme="minorHAnsi"/>
          <w:sz w:val="22"/>
          <w:szCs w:val="22"/>
        </w:rPr>
        <w:t>This may entail preparation at the beginning of the examination of a listing of securities in process of being purchased or sold.</w:t>
      </w:r>
    </w:p>
    <w:p w14:paraId="036A0DAC" w14:textId="4B3108AD" w:rsidR="00800037" w:rsidRPr="008B50C0" w:rsidRDefault="00800037" w:rsidP="0082188F">
      <w:pPr>
        <w:ind w:left="108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(b)</w:t>
      </w:r>
      <w:r w:rsidRPr="008B50C0">
        <w:rPr>
          <w:rFonts w:asciiTheme="minorHAnsi" w:hAnsiTheme="minorHAnsi"/>
          <w:sz w:val="22"/>
          <w:szCs w:val="22"/>
        </w:rPr>
        <w:tab/>
        <w:t>Review income and expense items and procedures for collection of fees, commissions, dividends, and interest.</w:t>
      </w:r>
    </w:p>
    <w:p w14:paraId="169B2480" w14:textId="69E54705" w:rsidR="00800037" w:rsidRDefault="00800037" w:rsidP="006642FE">
      <w:pPr>
        <w:ind w:left="1080" w:hanging="360"/>
        <w:contextualSpacing/>
        <w:rPr>
          <w:rFonts w:asciiTheme="minorHAnsi" w:hAnsiTheme="minorHAnsi"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(c)</w:t>
      </w:r>
      <w:r w:rsidRPr="008B50C0">
        <w:rPr>
          <w:rFonts w:asciiTheme="minorHAnsi" w:hAnsiTheme="minorHAnsi"/>
          <w:sz w:val="22"/>
          <w:szCs w:val="22"/>
        </w:rPr>
        <w:tab/>
        <w:t>Review the administration of accounts to determine adequacy of documentation, compliance of assets with statutes, terms of instruments and court orders, propriety of distributions, approval of co-fiduciaries, existence of delayed administration, recordation of all assets on ledgers, and compliance with statutes and regulations.</w:t>
      </w:r>
      <w:r w:rsidR="007352CD" w:rsidRPr="008B50C0">
        <w:rPr>
          <w:rFonts w:asciiTheme="minorHAnsi" w:hAnsiTheme="minorHAnsi"/>
          <w:sz w:val="22"/>
          <w:szCs w:val="22"/>
        </w:rPr>
        <w:t xml:space="preserve">  </w:t>
      </w:r>
      <w:r w:rsidRPr="008B50C0">
        <w:rPr>
          <w:rFonts w:asciiTheme="minorHAnsi" w:hAnsiTheme="minorHAnsi"/>
          <w:sz w:val="22"/>
          <w:szCs w:val="22"/>
        </w:rPr>
        <w:t xml:space="preserve">Accounts selected for review should include accounts by type, size, account officer, and branch. </w:t>
      </w:r>
      <w:r w:rsidR="007352CD" w:rsidRPr="008B50C0">
        <w:rPr>
          <w:rFonts w:asciiTheme="minorHAnsi" w:hAnsiTheme="minorHAnsi"/>
          <w:sz w:val="22"/>
          <w:szCs w:val="22"/>
        </w:rPr>
        <w:t xml:space="preserve"> </w:t>
      </w:r>
      <w:r w:rsidRPr="008B50C0">
        <w:rPr>
          <w:rFonts w:asciiTheme="minorHAnsi" w:hAnsiTheme="minorHAnsi"/>
          <w:sz w:val="22"/>
          <w:szCs w:val="22"/>
        </w:rPr>
        <w:t>They should also include new accounts and a selected number of closed accounts.</w:t>
      </w:r>
    </w:p>
    <w:p w14:paraId="53415A05" w14:textId="77777777" w:rsidR="008B50C0" w:rsidRPr="008B50C0" w:rsidRDefault="008B50C0" w:rsidP="006642FE">
      <w:pPr>
        <w:ind w:left="1080" w:hanging="360"/>
        <w:contextualSpacing/>
        <w:rPr>
          <w:rFonts w:asciiTheme="minorHAnsi" w:hAnsiTheme="minorHAnsi"/>
          <w:sz w:val="22"/>
          <w:szCs w:val="22"/>
        </w:rPr>
      </w:pPr>
    </w:p>
    <w:p w14:paraId="2BF76AAD" w14:textId="7982E9CF" w:rsidR="00800037" w:rsidRPr="008B50C0" w:rsidRDefault="0011096B" w:rsidP="0082188F">
      <w:pPr>
        <w:ind w:firstLine="270"/>
        <w:contextualSpacing/>
        <w:rPr>
          <w:rFonts w:asciiTheme="minorHAnsi" w:hAnsiTheme="minorHAnsi"/>
          <w:b/>
          <w:sz w:val="22"/>
          <w:szCs w:val="22"/>
        </w:rPr>
      </w:pPr>
      <w:r w:rsidRPr="008B50C0">
        <w:rPr>
          <w:rFonts w:asciiTheme="minorHAnsi" w:hAnsiTheme="minorHAnsi"/>
          <w:sz w:val="22"/>
          <w:szCs w:val="22"/>
        </w:rPr>
        <w:t>11</w:t>
      </w:r>
      <w:r w:rsidR="00800037" w:rsidRPr="008B50C0">
        <w:rPr>
          <w:rFonts w:asciiTheme="minorHAnsi" w:hAnsiTheme="minorHAnsi"/>
          <w:sz w:val="22"/>
          <w:szCs w:val="22"/>
        </w:rPr>
        <w:t>.</w:t>
      </w:r>
      <w:r w:rsidR="00800037" w:rsidRPr="008B50C0">
        <w:rPr>
          <w:rFonts w:asciiTheme="minorHAnsi" w:hAnsiTheme="minorHAnsi"/>
          <w:sz w:val="22"/>
          <w:szCs w:val="22"/>
        </w:rPr>
        <w:tab/>
        <w:t>Prepare F</w:t>
      </w:r>
      <w:r w:rsidR="003E0715" w:rsidRPr="008B50C0">
        <w:rPr>
          <w:rFonts w:asciiTheme="minorHAnsi" w:hAnsiTheme="minorHAnsi"/>
          <w:sz w:val="22"/>
          <w:szCs w:val="22"/>
        </w:rPr>
        <w:t>orm 8, including the</w:t>
      </w:r>
      <w:r w:rsidR="00800037" w:rsidRPr="008B50C0">
        <w:rPr>
          <w:rFonts w:asciiTheme="minorHAnsi" w:hAnsiTheme="minorHAnsi"/>
          <w:sz w:val="22"/>
          <w:szCs w:val="22"/>
        </w:rPr>
        <w:t xml:space="preserve"> Questionnaire.</w:t>
      </w:r>
      <w:r w:rsidR="00A33BC3" w:rsidRPr="008B50C0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sectPr w:rsidR="00800037" w:rsidRPr="008B50C0" w:rsidSect="00A33BC3"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40F4" w14:textId="77777777" w:rsidR="00F42019" w:rsidRDefault="00F42019">
      <w:r>
        <w:separator/>
      </w:r>
    </w:p>
  </w:endnote>
  <w:endnote w:type="continuationSeparator" w:id="0">
    <w:p w14:paraId="1F9E140F" w14:textId="77777777" w:rsidR="00F42019" w:rsidRDefault="00F42019">
      <w:r>
        <w:continuationSeparator/>
      </w:r>
    </w:p>
  </w:endnote>
  <w:endnote w:type="continuationNotice" w:id="1">
    <w:p w14:paraId="1E79D098" w14:textId="77777777" w:rsidR="00F42019" w:rsidRDefault="00F42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B67B" w14:textId="77777777" w:rsidR="000E218C" w:rsidRDefault="000E21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718925" w14:textId="77777777" w:rsidR="000E218C" w:rsidRDefault="000E21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349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9813C" w14:textId="7EB04CF4" w:rsidR="000E218C" w:rsidRDefault="000E21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3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BEB7A" w14:textId="77777777" w:rsidR="000E218C" w:rsidRDefault="000E218C" w:rsidP="006A3AD6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6C37" w14:textId="77777777" w:rsidR="005D0B9F" w:rsidRDefault="005D0B9F" w:rsidP="00625DDD">
    <w:pPr>
      <w:jc w:val="center"/>
      <w:rPr>
        <w:smallCaps/>
        <w:sz w:val="16"/>
        <w:szCs w:val="16"/>
      </w:rPr>
    </w:pPr>
  </w:p>
  <w:p w14:paraId="27EC4E5A" w14:textId="77777777" w:rsidR="005D0B9F" w:rsidRDefault="005D0B9F" w:rsidP="00625DDD">
    <w:pPr>
      <w:jc w:val="center"/>
      <w:rPr>
        <w:smallCaps/>
        <w:sz w:val="16"/>
        <w:szCs w:val="16"/>
      </w:rPr>
    </w:pPr>
  </w:p>
  <w:p w14:paraId="2CC26557" w14:textId="68389CA4" w:rsidR="00625DDD" w:rsidRPr="005D0B9F" w:rsidRDefault="00625DDD" w:rsidP="00625DDD">
    <w:pPr>
      <w:jc w:val="center"/>
      <w:rPr>
        <w:smallCaps/>
        <w:sz w:val="16"/>
        <w:szCs w:val="16"/>
      </w:rPr>
    </w:pPr>
    <w:r w:rsidRPr="005D0B9F">
      <w:rPr>
        <w:smallCaps/>
        <w:sz w:val="16"/>
        <w:szCs w:val="16"/>
      </w:rPr>
      <w:t xml:space="preserve">Location: </w:t>
    </w:r>
    <w:r w:rsidR="00477D18">
      <w:rPr>
        <w:smallCaps/>
        <w:sz w:val="16"/>
        <w:szCs w:val="16"/>
      </w:rPr>
      <w:t>3100 Smoketree Court, Suite 1100</w:t>
    </w:r>
    <w:r w:rsidRPr="005D0B9F">
      <w:rPr>
        <w:smallCaps/>
        <w:sz w:val="16"/>
        <w:szCs w:val="16"/>
      </w:rPr>
      <w:t>, Raleigh, NC 2760</w:t>
    </w:r>
    <w:r w:rsidR="00477D18">
      <w:rPr>
        <w:smallCaps/>
        <w:sz w:val="16"/>
        <w:szCs w:val="16"/>
      </w:rPr>
      <w:t>4</w:t>
    </w:r>
  </w:p>
  <w:p w14:paraId="38B693B2" w14:textId="77777777" w:rsidR="00625DDD" w:rsidRPr="005D0B9F" w:rsidRDefault="00625DDD" w:rsidP="00625DDD">
    <w:pPr>
      <w:jc w:val="center"/>
      <w:rPr>
        <w:smallCaps/>
        <w:sz w:val="16"/>
        <w:szCs w:val="16"/>
      </w:rPr>
    </w:pPr>
    <w:r w:rsidRPr="005D0B9F">
      <w:rPr>
        <w:smallCaps/>
        <w:sz w:val="16"/>
        <w:szCs w:val="16"/>
      </w:rPr>
      <w:t xml:space="preserve">Mailing Address: 4309 Mail Service Center, Raleigh, NC 27699-4309  </w:t>
    </w:r>
  </w:p>
  <w:p w14:paraId="4F4CEC61" w14:textId="77777777" w:rsidR="00625DDD" w:rsidRPr="005D0B9F" w:rsidRDefault="00625DDD" w:rsidP="00625DDD">
    <w:pPr>
      <w:jc w:val="center"/>
      <w:rPr>
        <w:smallCaps/>
        <w:sz w:val="16"/>
        <w:szCs w:val="16"/>
      </w:rPr>
    </w:pPr>
    <w:r w:rsidRPr="005D0B9F">
      <w:rPr>
        <w:smallCaps/>
        <w:sz w:val="16"/>
        <w:szCs w:val="16"/>
      </w:rPr>
      <w:t>(9</w:t>
    </w:r>
    <w:r w:rsidRPr="005D0B9F">
      <w:rPr>
        <w:smallCaps/>
        <w:sz w:val="16"/>
        <w:szCs w:val="16"/>
      </w:rPr>
      <w:fldChar w:fldCharType="begin"/>
    </w:r>
    <w:r w:rsidRPr="005D0B9F">
      <w:rPr>
        <w:smallCaps/>
        <w:sz w:val="16"/>
        <w:szCs w:val="16"/>
      </w:rPr>
      <w:instrText>ADVANCE \l1</w:instrText>
    </w:r>
    <w:r w:rsidRPr="005D0B9F">
      <w:rPr>
        <w:smallCaps/>
        <w:sz w:val="16"/>
        <w:szCs w:val="16"/>
      </w:rPr>
      <w:fldChar w:fldCharType="end"/>
    </w:r>
    <w:r w:rsidRPr="005D0B9F">
      <w:rPr>
        <w:smallCaps/>
        <w:sz w:val="16"/>
        <w:szCs w:val="16"/>
      </w:rPr>
      <w:t>1</w:t>
    </w:r>
    <w:r w:rsidRPr="005D0B9F">
      <w:rPr>
        <w:smallCaps/>
        <w:sz w:val="16"/>
        <w:szCs w:val="16"/>
      </w:rPr>
      <w:fldChar w:fldCharType="begin"/>
    </w:r>
    <w:r w:rsidRPr="005D0B9F">
      <w:rPr>
        <w:smallCaps/>
        <w:sz w:val="16"/>
        <w:szCs w:val="16"/>
      </w:rPr>
      <w:instrText>ADVANCE \l1</w:instrText>
    </w:r>
    <w:r w:rsidRPr="005D0B9F">
      <w:rPr>
        <w:smallCaps/>
        <w:sz w:val="16"/>
        <w:szCs w:val="16"/>
      </w:rPr>
      <w:fldChar w:fldCharType="end"/>
    </w:r>
    <w:r w:rsidRPr="005D0B9F">
      <w:rPr>
        <w:smallCaps/>
        <w:sz w:val="16"/>
        <w:szCs w:val="16"/>
      </w:rPr>
      <w:t>9) 733-30</w:t>
    </w:r>
    <w:r w:rsidRPr="005D0B9F">
      <w:rPr>
        <w:smallCaps/>
        <w:sz w:val="16"/>
        <w:szCs w:val="16"/>
      </w:rPr>
      <w:fldChar w:fldCharType="begin"/>
    </w:r>
    <w:r w:rsidRPr="005D0B9F">
      <w:rPr>
        <w:smallCaps/>
        <w:sz w:val="16"/>
        <w:szCs w:val="16"/>
      </w:rPr>
      <w:instrText>ADVANCE \l1</w:instrText>
    </w:r>
    <w:r w:rsidRPr="005D0B9F">
      <w:rPr>
        <w:smallCaps/>
        <w:sz w:val="16"/>
        <w:szCs w:val="16"/>
      </w:rPr>
      <w:fldChar w:fldCharType="end"/>
    </w:r>
    <w:r w:rsidRPr="005D0B9F">
      <w:rPr>
        <w:smallCaps/>
        <w:sz w:val="16"/>
        <w:szCs w:val="16"/>
      </w:rPr>
      <w:t>1</w:t>
    </w:r>
    <w:r w:rsidRPr="005D0B9F">
      <w:rPr>
        <w:smallCaps/>
        <w:sz w:val="16"/>
        <w:szCs w:val="16"/>
      </w:rPr>
      <w:fldChar w:fldCharType="begin"/>
    </w:r>
    <w:r w:rsidRPr="005D0B9F">
      <w:rPr>
        <w:smallCaps/>
        <w:sz w:val="16"/>
        <w:szCs w:val="16"/>
      </w:rPr>
      <w:instrText>ADVANCE \l1</w:instrText>
    </w:r>
    <w:r w:rsidRPr="005D0B9F">
      <w:rPr>
        <w:smallCaps/>
        <w:sz w:val="16"/>
        <w:szCs w:val="16"/>
      </w:rPr>
      <w:fldChar w:fldCharType="end"/>
    </w:r>
    <w:r w:rsidRPr="005D0B9F">
      <w:rPr>
        <w:smallCaps/>
        <w:sz w:val="16"/>
        <w:szCs w:val="16"/>
      </w:rPr>
      <w:t>6     Fax (9</w:t>
    </w:r>
    <w:r w:rsidRPr="005D0B9F">
      <w:rPr>
        <w:smallCaps/>
        <w:sz w:val="16"/>
        <w:szCs w:val="16"/>
      </w:rPr>
      <w:fldChar w:fldCharType="begin"/>
    </w:r>
    <w:r w:rsidRPr="005D0B9F">
      <w:rPr>
        <w:smallCaps/>
        <w:sz w:val="16"/>
        <w:szCs w:val="16"/>
      </w:rPr>
      <w:instrText>ADVANCE \l1</w:instrText>
    </w:r>
    <w:r w:rsidRPr="005D0B9F">
      <w:rPr>
        <w:smallCaps/>
        <w:sz w:val="16"/>
        <w:szCs w:val="16"/>
      </w:rPr>
      <w:fldChar w:fldCharType="end"/>
    </w:r>
    <w:r w:rsidRPr="005D0B9F">
      <w:rPr>
        <w:smallCaps/>
        <w:sz w:val="16"/>
        <w:szCs w:val="16"/>
      </w:rPr>
      <w:t>1</w:t>
    </w:r>
    <w:r w:rsidRPr="005D0B9F">
      <w:rPr>
        <w:smallCaps/>
        <w:sz w:val="16"/>
        <w:szCs w:val="16"/>
      </w:rPr>
      <w:fldChar w:fldCharType="begin"/>
    </w:r>
    <w:r w:rsidRPr="005D0B9F">
      <w:rPr>
        <w:smallCaps/>
        <w:sz w:val="16"/>
        <w:szCs w:val="16"/>
      </w:rPr>
      <w:instrText>ADVANCE \l1</w:instrText>
    </w:r>
    <w:r w:rsidRPr="005D0B9F">
      <w:rPr>
        <w:smallCaps/>
        <w:sz w:val="16"/>
        <w:szCs w:val="16"/>
      </w:rPr>
      <w:fldChar w:fldCharType="end"/>
    </w:r>
    <w:r w:rsidRPr="005D0B9F">
      <w:rPr>
        <w:smallCaps/>
        <w:sz w:val="16"/>
        <w:szCs w:val="16"/>
      </w:rPr>
      <w:t>9) 733-69</w:t>
    </w:r>
    <w:r w:rsidRPr="005D0B9F">
      <w:rPr>
        <w:smallCaps/>
        <w:sz w:val="16"/>
        <w:szCs w:val="16"/>
      </w:rPr>
      <w:fldChar w:fldCharType="begin"/>
    </w:r>
    <w:r w:rsidRPr="005D0B9F">
      <w:rPr>
        <w:smallCaps/>
        <w:sz w:val="16"/>
        <w:szCs w:val="16"/>
      </w:rPr>
      <w:instrText>ADVANCE \l1</w:instrText>
    </w:r>
    <w:r w:rsidRPr="005D0B9F">
      <w:rPr>
        <w:smallCaps/>
        <w:sz w:val="16"/>
        <w:szCs w:val="16"/>
      </w:rPr>
      <w:fldChar w:fldCharType="end"/>
    </w:r>
    <w:r w:rsidRPr="005D0B9F">
      <w:rPr>
        <w:smallCaps/>
        <w:sz w:val="16"/>
        <w:szCs w:val="16"/>
      </w:rPr>
      <w:t>1</w:t>
    </w:r>
    <w:r w:rsidRPr="005D0B9F">
      <w:rPr>
        <w:smallCaps/>
        <w:sz w:val="16"/>
        <w:szCs w:val="16"/>
      </w:rPr>
      <w:fldChar w:fldCharType="begin"/>
    </w:r>
    <w:r w:rsidRPr="005D0B9F">
      <w:rPr>
        <w:smallCaps/>
        <w:sz w:val="16"/>
        <w:szCs w:val="16"/>
      </w:rPr>
      <w:instrText>ADVANCE \l1</w:instrText>
    </w:r>
    <w:r w:rsidRPr="005D0B9F">
      <w:rPr>
        <w:smallCaps/>
        <w:sz w:val="16"/>
        <w:szCs w:val="16"/>
      </w:rPr>
      <w:fldChar w:fldCharType="end"/>
    </w:r>
    <w:r w:rsidRPr="005D0B9F">
      <w:rPr>
        <w:smallCaps/>
        <w:sz w:val="16"/>
        <w:szCs w:val="16"/>
      </w:rPr>
      <w:t>8     Internet: www.nccob.gov</w:t>
    </w:r>
  </w:p>
  <w:p w14:paraId="55152179" w14:textId="77777777" w:rsidR="00625DDD" w:rsidRPr="005D0B9F" w:rsidRDefault="00625DDD" w:rsidP="00625DDD">
    <w:pPr>
      <w:pStyle w:val="Footer"/>
      <w:jc w:val="center"/>
      <w:rPr>
        <w:smallCaps/>
        <w:sz w:val="16"/>
        <w:szCs w:val="16"/>
      </w:rPr>
    </w:pPr>
    <w:r w:rsidRPr="005D0B9F">
      <w:rPr>
        <w:smallCaps/>
        <w:sz w:val="16"/>
        <w:szCs w:val="16"/>
      </w:rPr>
      <w:t>An Equal Opportunity/Affirmative Action Employer</w:t>
    </w:r>
  </w:p>
  <w:p w14:paraId="60E42DEA" w14:textId="77777777" w:rsidR="00625DDD" w:rsidRDefault="00625DDD">
    <w:pPr>
      <w:pStyle w:val="Footer"/>
      <w:jc w:val="center"/>
    </w:pPr>
  </w:p>
  <w:p w14:paraId="0A143D9D" w14:textId="38678C84" w:rsidR="00625DDD" w:rsidRDefault="00F42019">
    <w:pPr>
      <w:pStyle w:val="Footer"/>
      <w:jc w:val="center"/>
    </w:pPr>
    <w:sdt>
      <w:sdtPr>
        <w:id w:val="-2843611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25DDD">
          <w:fldChar w:fldCharType="begin"/>
        </w:r>
        <w:r w:rsidR="00625DDD">
          <w:instrText xml:space="preserve"> PAGE   \* MERGEFORMAT </w:instrText>
        </w:r>
        <w:r w:rsidR="00625DDD">
          <w:fldChar w:fldCharType="separate"/>
        </w:r>
        <w:r w:rsidR="004B03AB">
          <w:rPr>
            <w:noProof/>
          </w:rPr>
          <w:t>1</w:t>
        </w:r>
        <w:r w:rsidR="00625DDD">
          <w:rPr>
            <w:noProof/>
          </w:rPr>
          <w:fldChar w:fldCharType="end"/>
        </w:r>
      </w:sdtContent>
    </w:sdt>
  </w:p>
  <w:p w14:paraId="556915B0" w14:textId="269121A8" w:rsidR="00625DDD" w:rsidRPr="005D0B9F" w:rsidRDefault="005D0B9F">
    <w:pPr>
      <w:pStyle w:val="Footer"/>
      <w:rPr>
        <w:sz w:val="16"/>
        <w:szCs w:val="16"/>
      </w:rPr>
    </w:pPr>
    <w:r w:rsidRPr="005D0B9F">
      <w:rPr>
        <w:sz w:val="16"/>
        <w:szCs w:val="16"/>
      </w:rPr>
      <w:t xml:space="preserve">Rev. </w:t>
    </w:r>
    <w:r w:rsidR="005A6DE0">
      <w:rPr>
        <w:sz w:val="16"/>
        <w:szCs w:val="16"/>
      </w:rPr>
      <w:t>4</w:t>
    </w:r>
    <w:r w:rsidR="00477D18">
      <w:rPr>
        <w:sz w:val="16"/>
        <w:szCs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D06E" w14:textId="77777777" w:rsidR="00F42019" w:rsidRDefault="00F42019">
      <w:r>
        <w:separator/>
      </w:r>
    </w:p>
  </w:footnote>
  <w:footnote w:type="continuationSeparator" w:id="0">
    <w:p w14:paraId="0BFDF40D" w14:textId="77777777" w:rsidR="00F42019" w:rsidRDefault="00F42019">
      <w:r>
        <w:continuationSeparator/>
      </w:r>
    </w:p>
  </w:footnote>
  <w:footnote w:type="continuationNotice" w:id="1">
    <w:p w14:paraId="11090764" w14:textId="77777777" w:rsidR="00F42019" w:rsidRDefault="00F420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70" w:type="dxa"/>
      <w:tblInd w:w="-60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1070"/>
    </w:tblGrid>
    <w:tr w:rsidR="00625DDD" w14:paraId="0DE25FFA" w14:textId="77777777" w:rsidTr="003B32AB">
      <w:trPr>
        <w:trHeight w:hRule="exact" w:val="2448"/>
      </w:trPr>
      <w:tc>
        <w:tcPr>
          <w:tcW w:w="11070" w:type="dxa"/>
        </w:tcPr>
        <w:p w14:paraId="17569592" w14:textId="77777777" w:rsidR="00625DDD" w:rsidRDefault="00625DDD" w:rsidP="00625DDD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088B2FE" wp14:editId="41550B2A">
                <wp:simplePos x="0" y="0"/>
                <wp:positionH relativeFrom="column">
                  <wp:align>center</wp:align>
                </wp:positionH>
                <wp:positionV relativeFrom="paragraph">
                  <wp:posOffset>-46355</wp:posOffset>
                </wp:positionV>
                <wp:extent cx="998220" cy="1024255"/>
                <wp:effectExtent l="19050" t="0" r="0" b="0"/>
                <wp:wrapNone/>
                <wp:docPr id="5" name="Picture 1" descr="NCCOB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NCCOB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FB4C1E0" w14:textId="77777777" w:rsidR="00625DDD" w:rsidRDefault="00625DDD" w:rsidP="00625DDD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rFonts w:ascii="Lincoln" w:hAnsi="Lincoln"/>
              <w:b/>
              <w:sz w:val="48"/>
            </w:rPr>
          </w:pPr>
        </w:p>
        <w:p w14:paraId="047EA54A" w14:textId="77777777" w:rsidR="00625DDD" w:rsidRDefault="00625DDD" w:rsidP="00625DDD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rFonts w:ascii="Lincoln" w:hAnsi="Lincoln"/>
              <w:b/>
              <w:sz w:val="48"/>
            </w:rPr>
          </w:pPr>
        </w:p>
        <w:p w14:paraId="0997C58D" w14:textId="77777777" w:rsidR="00625DDD" w:rsidRPr="00A97915" w:rsidRDefault="00625DDD" w:rsidP="00625DDD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sz w:val="44"/>
              <w:szCs w:val="50"/>
            </w:rPr>
          </w:pPr>
          <w:r w:rsidRPr="00A97915">
            <w:rPr>
              <w:sz w:val="44"/>
              <w:szCs w:val="50"/>
            </w:rPr>
            <w:t>State of North Carolina</w:t>
          </w:r>
        </w:p>
        <w:p w14:paraId="1E827882" w14:textId="77777777" w:rsidR="00625DDD" w:rsidRPr="00A97915" w:rsidRDefault="00625DDD" w:rsidP="00625DDD">
          <w:pPr>
            <w:tabs>
              <w:tab w:val="left" w:pos="-720"/>
            </w:tabs>
            <w:spacing w:after="58"/>
            <w:jc w:val="center"/>
            <w:rPr>
              <w:smallCaps/>
              <w:sz w:val="22"/>
            </w:rPr>
          </w:pPr>
          <w:r w:rsidRPr="00A97915">
            <w:rPr>
              <w:smallCaps/>
              <w:sz w:val="22"/>
            </w:rPr>
            <w:t>Office of the Commissioner of Banks</w:t>
          </w:r>
        </w:p>
        <w:p w14:paraId="0E55D53E" w14:textId="77777777" w:rsidR="00625DDD" w:rsidRDefault="00625DDD" w:rsidP="00625DDD">
          <w:pPr>
            <w:tabs>
              <w:tab w:val="left" w:pos="-720"/>
            </w:tabs>
            <w:spacing w:after="58"/>
            <w:jc w:val="center"/>
          </w:pPr>
        </w:p>
      </w:tc>
    </w:tr>
  </w:tbl>
  <w:p w14:paraId="58E3C10B" w14:textId="77777777" w:rsidR="000E218C" w:rsidRPr="00625DDD" w:rsidRDefault="000E218C" w:rsidP="00625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3419"/>
    <w:multiLevelType w:val="hybridMultilevel"/>
    <w:tmpl w:val="91A84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3C75"/>
    <w:multiLevelType w:val="hybridMultilevel"/>
    <w:tmpl w:val="8F30B81C"/>
    <w:lvl w:ilvl="0" w:tplc="DDBE6C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184"/>
    <w:multiLevelType w:val="hybridMultilevel"/>
    <w:tmpl w:val="C2DE5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77037"/>
    <w:multiLevelType w:val="hybridMultilevel"/>
    <w:tmpl w:val="74D232F0"/>
    <w:lvl w:ilvl="0" w:tplc="5492C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408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AD62623"/>
    <w:multiLevelType w:val="hybridMultilevel"/>
    <w:tmpl w:val="95E8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B10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D151A93"/>
    <w:multiLevelType w:val="hybridMultilevel"/>
    <w:tmpl w:val="0768814A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2853184">
    <w:abstractNumId w:val="4"/>
  </w:num>
  <w:num w:numId="2" w16cid:durableId="539901907">
    <w:abstractNumId w:val="6"/>
  </w:num>
  <w:num w:numId="3" w16cid:durableId="560412544">
    <w:abstractNumId w:val="5"/>
  </w:num>
  <w:num w:numId="4" w16cid:durableId="1037001416">
    <w:abstractNumId w:val="0"/>
  </w:num>
  <w:num w:numId="5" w16cid:durableId="970986450">
    <w:abstractNumId w:val="1"/>
  </w:num>
  <w:num w:numId="6" w16cid:durableId="323751691">
    <w:abstractNumId w:val="3"/>
  </w:num>
  <w:num w:numId="7" w16cid:durableId="985282266">
    <w:abstractNumId w:val="2"/>
  </w:num>
  <w:num w:numId="8" w16cid:durableId="1830754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E5wRr8qCdD70EBJXyVEpYA53tihguwEVk5go9czb3Ni29lZW1ONbEVKwPQtj3SAaEatZlquoBrtiE20xwfv0g==" w:salt="6IpbGqAH7iMvtuUzQeEESA==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37"/>
    <w:rsid w:val="0000198E"/>
    <w:rsid w:val="00002479"/>
    <w:rsid w:val="00002A96"/>
    <w:rsid w:val="00004C5C"/>
    <w:rsid w:val="000057AC"/>
    <w:rsid w:val="000108E5"/>
    <w:rsid w:val="00010A4E"/>
    <w:rsid w:val="00015B5A"/>
    <w:rsid w:val="00034678"/>
    <w:rsid w:val="00036A18"/>
    <w:rsid w:val="00047B71"/>
    <w:rsid w:val="000518EC"/>
    <w:rsid w:val="00054440"/>
    <w:rsid w:val="00057A83"/>
    <w:rsid w:val="00062DE4"/>
    <w:rsid w:val="00063F13"/>
    <w:rsid w:val="00064F50"/>
    <w:rsid w:val="00065243"/>
    <w:rsid w:val="00073609"/>
    <w:rsid w:val="000736E3"/>
    <w:rsid w:val="00081289"/>
    <w:rsid w:val="00083CE4"/>
    <w:rsid w:val="00084A35"/>
    <w:rsid w:val="0008767B"/>
    <w:rsid w:val="00091771"/>
    <w:rsid w:val="00091A52"/>
    <w:rsid w:val="000948D1"/>
    <w:rsid w:val="00096A3D"/>
    <w:rsid w:val="00097F83"/>
    <w:rsid w:val="000A1220"/>
    <w:rsid w:val="000A190E"/>
    <w:rsid w:val="000A61FA"/>
    <w:rsid w:val="000B0385"/>
    <w:rsid w:val="000C1EF7"/>
    <w:rsid w:val="000C72E4"/>
    <w:rsid w:val="000D740B"/>
    <w:rsid w:val="000D7E5B"/>
    <w:rsid w:val="000E0B23"/>
    <w:rsid w:val="000E218C"/>
    <w:rsid w:val="000E2951"/>
    <w:rsid w:val="000E5878"/>
    <w:rsid w:val="000F225D"/>
    <w:rsid w:val="000F4EE0"/>
    <w:rsid w:val="001022C6"/>
    <w:rsid w:val="00103E41"/>
    <w:rsid w:val="00104A1C"/>
    <w:rsid w:val="0011096B"/>
    <w:rsid w:val="00112BAF"/>
    <w:rsid w:val="00120078"/>
    <w:rsid w:val="001279E9"/>
    <w:rsid w:val="001330A0"/>
    <w:rsid w:val="001364D9"/>
    <w:rsid w:val="00142A08"/>
    <w:rsid w:val="00157233"/>
    <w:rsid w:val="00160EDC"/>
    <w:rsid w:val="0016140F"/>
    <w:rsid w:val="00161BC9"/>
    <w:rsid w:val="001761FC"/>
    <w:rsid w:val="001830B1"/>
    <w:rsid w:val="00186A4D"/>
    <w:rsid w:val="00195DDF"/>
    <w:rsid w:val="001C38FA"/>
    <w:rsid w:val="001D1483"/>
    <w:rsid w:val="001D6645"/>
    <w:rsid w:val="001E007E"/>
    <w:rsid w:val="001E73F5"/>
    <w:rsid w:val="001F1B5E"/>
    <w:rsid w:val="001F5C3D"/>
    <w:rsid w:val="001F642D"/>
    <w:rsid w:val="001F737A"/>
    <w:rsid w:val="00201A9C"/>
    <w:rsid w:val="00207E0A"/>
    <w:rsid w:val="0021607C"/>
    <w:rsid w:val="00216B20"/>
    <w:rsid w:val="00220256"/>
    <w:rsid w:val="00220CC9"/>
    <w:rsid w:val="00223521"/>
    <w:rsid w:val="00223AE1"/>
    <w:rsid w:val="00234601"/>
    <w:rsid w:val="00235708"/>
    <w:rsid w:val="002376A8"/>
    <w:rsid w:val="00242B56"/>
    <w:rsid w:val="00246217"/>
    <w:rsid w:val="00247C6B"/>
    <w:rsid w:val="00251D99"/>
    <w:rsid w:val="00252F52"/>
    <w:rsid w:val="00253EF1"/>
    <w:rsid w:val="00253F53"/>
    <w:rsid w:val="00263D7F"/>
    <w:rsid w:val="00265FEB"/>
    <w:rsid w:val="00267AC9"/>
    <w:rsid w:val="002756E6"/>
    <w:rsid w:val="002760C4"/>
    <w:rsid w:val="00276FB8"/>
    <w:rsid w:val="00280458"/>
    <w:rsid w:val="00283151"/>
    <w:rsid w:val="002843F9"/>
    <w:rsid w:val="00295E55"/>
    <w:rsid w:val="002A11CE"/>
    <w:rsid w:val="002A2B53"/>
    <w:rsid w:val="002A4735"/>
    <w:rsid w:val="002B3007"/>
    <w:rsid w:val="002B3AE3"/>
    <w:rsid w:val="002B6C47"/>
    <w:rsid w:val="002B6F59"/>
    <w:rsid w:val="002C258C"/>
    <w:rsid w:val="002C32F1"/>
    <w:rsid w:val="002C6AD6"/>
    <w:rsid w:val="002C6FF4"/>
    <w:rsid w:val="002D2185"/>
    <w:rsid w:val="002D4E41"/>
    <w:rsid w:val="002D5821"/>
    <w:rsid w:val="002E69C7"/>
    <w:rsid w:val="002F1B26"/>
    <w:rsid w:val="00300A02"/>
    <w:rsid w:val="00301C6F"/>
    <w:rsid w:val="00304195"/>
    <w:rsid w:val="003235B7"/>
    <w:rsid w:val="00324797"/>
    <w:rsid w:val="00326181"/>
    <w:rsid w:val="00352DCF"/>
    <w:rsid w:val="00354043"/>
    <w:rsid w:val="003549BA"/>
    <w:rsid w:val="0035663A"/>
    <w:rsid w:val="00356F45"/>
    <w:rsid w:val="00357FFE"/>
    <w:rsid w:val="003628D0"/>
    <w:rsid w:val="00387195"/>
    <w:rsid w:val="003922D7"/>
    <w:rsid w:val="0039232E"/>
    <w:rsid w:val="00392574"/>
    <w:rsid w:val="00394811"/>
    <w:rsid w:val="003964D2"/>
    <w:rsid w:val="003A29E6"/>
    <w:rsid w:val="003A5DD4"/>
    <w:rsid w:val="003B009C"/>
    <w:rsid w:val="003B32AB"/>
    <w:rsid w:val="003B5D7A"/>
    <w:rsid w:val="003B77B5"/>
    <w:rsid w:val="003C04F0"/>
    <w:rsid w:val="003C1FF9"/>
    <w:rsid w:val="003C7E11"/>
    <w:rsid w:val="003D0BB3"/>
    <w:rsid w:val="003D6508"/>
    <w:rsid w:val="003D7261"/>
    <w:rsid w:val="003D7A56"/>
    <w:rsid w:val="003E0715"/>
    <w:rsid w:val="003E2A88"/>
    <w:rsid w:val="003F0480"/>
    <w:rsid w:val="003F4CA2"/>
    <w:rsid w:val="004024A5"/>
    <w:rsid w:val="004061ED"/>
    <w:rsid w:val="00410C0A"/>
    <w:rsid w:val="00415AD6"/>
    <w:rsid w:val="00425EE9"/>
    <w:rsid w:val="004376A4"/>
    <w:rsid w:val="00437737"/>
    <w:rsid w:val="00451088"/>
    <w:rsid w:val="00455860"/>
    <w:rsid w:val="004576CF"/>
    <w:rsid w:val="00462AE6"/>
    <w:rsid w:val="0046545B"/>
    <w:rsid w:val="0047727F"/>
    <w:rsid w:val="0047773D"/>
    <w:rsid w:val="00477D18"/>
    <w:rsid w:val="004841BA"/>
    <w:rsid w:val="00490292"/>
    <w:rsid w:val="004905DD"/>
    <w:rsid w:val="004A1F65"/>
    <w:rsid w:val="004A5350"/>
    <w:rsid w:val="004B03AB"/>
    <w:rsid w:val="004B4055"/>
    <w:rsid w:val="004B72CB"/>
    <w:rsid w:val="004B751D"/>
    <w:rsid w:val="004C3C86"/>
    <w:rsid w:val="004D50ED"/>
    <w:rsid w:val="004D52E0"/>
    <w:rsid w:val="004D6D87"/>
    <w:rsid w:val="004E0AFB"/>
    <w:rsid w:val="004E107A"/>
    <w:rsid w:val="004E334C"/>
    <w:rsid w:val="004E45FE"/>
    <w:rsid w:val="004E63FE"/>
    <w:rsid w:val="004E798E"/>
    <w:rsid w:val="004F0F02"/>
    <w:rsid w:val="00500BF3"/>
    <w:rsid w:val="00500DFF"/>
    <w:rsid w:val="00503D25"/>
    <w:rsid w:val="00507B26"/>
    <w:rsid w:val="005101F0"/>
    <w:rsid w:val="00530711"/>
    <w:rsid w:val="00544DC4"/>
    <w:rsid w:val="00545E59"/>
    <w:rsid w:val="00550B21"/>
    <w:rsid w:val="00552DE0"/>
    <w:rsid w:val="005557E9"/>
    <w:rsid w:val="00555D66"/>
    <w:rsid w:val="00556F83"/>
    <w:rsid w:val="0056026B"/>
    <w:rsid w:val="00563A86"/>
    <w:rsid w:val="00565275"/>
    <w:rsid w:val="0056785B"/>
    <w:rsid w:val="00577178"/>
    <w:rsid w:val="005809C5"/>
    <w:rsid w:val="00583FA3"/>
    <w:rsid w:val="005874F4"/>
    <w:rsid w:val="005936F2"/>
    <w:rsid w:val="005977F5"/>
    <w:rsid w:val="005A678D"/>
    <w:rsid w:val="005A6DE0"/>
    <w:rsid w:val="005A7CE8"/>
    <w:rsid w:val="005B0959"/>
    <w:rsid w:val="005C17F5"/>
    <w:rsid w:val="005C37DB"/>
    <w:rsid w:val="005C77B0"/>
    <w:rsid w:val="005D0B9F"/>
    <w:rsid w:val="005D4D60"/>
    <w:rsid w:val="005E086C"/>
    <w:rsid w:val="005E2B71"/>
    <w:rsid w:val="005F4B84"/>
    <w:rsid w:val="005F5C67"/>
    <w:rsid w:val="006004AE"/>
    <w:rsid w:val="00601BAF"/>
    <w:rsid w:val="006025F6"/>
    <w:rsid w:val="00610B50"/>
    <w:rsid w:val="0061177F"/>
    <w:rsid w:val="006165FE"/>
    <w:rsid w:val="00616C90"/>
    <w:rsid w:val="00617AC0"/>
    <w:rsid w:val="00621398"/>
    <w:rsid w:val="00625DDD"/>
    <w:rsid w:val="00626E4C"/>
    <w:rsid w:val="00630119"/>
    <w:rsid w:val="006308F2"/>
    <w:rsid w:val="00633CBB"/>
    <w:rsid w:val="006363E5"/>
    <w:rsid w:val="0063705F"/>
    <w:rsid w:val="00637DFF"/>
    <w:rsid w:val="00645BEF"/>
    <w:rsid w:val="0065604B"/>
    <w:rsid w:val="00661E59"/>
    <w:rsid w:val="006642FE"/>
    <w:rsid w:val="00671EB7"/>
    <w:rsid w:val="0067314D"/>
    <w:rsid w:val="00683633"/>
    <w:rsid w:val="0068377F"/>
    <w:rsid w:val="00692A3A"/>
    <w:rsid w:val="006A1DB4"/>
    <w:rsid w:val="006A3AD6"/>
    <w:rsid w:val="006A419E"/>
    <w:rsid w:val="006C2767"/>
    <w:rsid w:val="006C2803"/>
    <w:rsid w:val="006C402A"/>
    <w:rsid w:val="006C5C2E"/>
    <w:rsid w:val="006D0301"/>
    <w:rsid w:val="006E0E64"/>
    <w:rsid w:val="006E3F42"/>
    <w:rsid w:val="006F3393"/>
    <w:rsid w:val="006F38EC"/>
    <w:rsid w:val="006F5138"/>
    <w:rsid w:val="006F61F9"/>
    <w:rsid w:val="00700B42"/>
    <w:rsid w:val="00712625"/>
    <w:rsid w:val="00715B84"/>
    <w:rsid w:val="00716F1F"/>
    <w:rsid w:val="00721324"/>
    <w:rsid w:val="0072314F"/>
    <w:rsid w:val="00723EB6"/>
    <w:rsid w:val="007337A7"/>
    <w:rsid w:val="00734A59"/>
    <w:rsid w:val="007352CD"/>
    <w:rsid w:val="007365D5"/>
    <w:rsid w:val="00742B66"/>
    <w:rsid w:val="0074317E"/>
    <w:rsid w:val="007439BD"/>
    <w:rsid w:val="0074585D"/>
    <w:rsid w:val="00756FD7"/>
    <w:rsid w:val="00760BFC"/>
    <w:rsid w:val="00765110"/>
    <w:rsid w:val="00766354"/>
    <w:rsid w:val="00772EF7"/>
    <w:rsid w:val="007742A9"/>
    <w:rsid w:val="00777969"/>
    <w:rsid w:val="00780AE7"/>
    <w:rsid w:val="00782E27"/>
    <w:rsid w:val="00786366"/>
    <w:rsid w:val="00791B69"/>
    <w:rsid w:val="00793DE8"/>
    <w:rsid w:val="007A12BD"/>
    <w:rsid w:val="007A3C80"/>
    <w:rsid w:val="007A4881"/>
    <w:rsid w:val="007A5645"/>
    <w:rsid w:val="007A6E13"/>
    <w:rsid w:val="007B25EA"/>
    <w:rsid w:val="007B47E4"/>
    <w:rsid w:val="007B4F3F"/>
    <w:rsid w:val="007C1481"/>
    <w:rsid w:val="007D7048"/>
    <w:rsid w:val="007E3931"/>
    <w:rsid w:val="007E4CC7"/>
    <w:rsid w:val="007F1C6B"/>
    <w:rsid w:val="007F3557"/>
    <w:rsid w:val="007F78D1"/>
    <w:rsid w:val="00800037"/>
    <w:rsid w:val="00802B17"/>
    <w:rsid w:val="0080438A"/>
    <w:rsid w:val="008044B6"/>
    <w:rsid w:val="0081377F"/>
    <w:rsid w:val="0082188F"/>
    <w:rsid w:val="008256B2"/>
    <w:rsid w:val="008275FE"/>
    <w:rsid w:val="0083790E"/>
    <w:rsid w:val="00841BF5"/>
    <w:rsid w:val="008423D1"/>
    <w:rsid w:val="00842E74"/>
    <w:rsid w:val="00845D3C"/>
    <w:rsid w:val="00851795"/>
    <w:rsid w:val="008546F8"/>
    <w:rsid w:val="008560C8"/>
    <w:rsid w:val="008758BC"/>
    <w:rsid w:val="00875DAD"/>
    <w:rsid w:val="008766B0"/>
    <w:rsid w:val="00892AB1"/>
    <w:rsid w:val="008A294C"/>
    <w:rsid w:val="008A4360"/>
    <w:rsid w:val="008A577D"/>
    <w:rsid w:val="008B50C0"/>
    <w:rsid w:val="008C10E5"/>
    <w:rsid w:val="008C17D3"/>
    <w:rsid w:val="008C7F0A"/>
    <w:rsid w:val="008D6FFF"/>
    <w:rsid w:val="008E2518"/>
    <w:rsid w:val="008E5703"/>
    <w:rsid w:val="008F2F0B"/>
    <w:rsid w:val="008F7757"/>
    <w:rsid w:val="00901362"/>
    <w:rsid w:val="009026D3"/>
    <w:rsid w:val="00902B07"/>
    <w:rsid w:val="009059E9"/>
    <w:rsid w:val="009064B8"/>
    <w:rsid w:val="00921514"/>
    <w:rsid w:val="00924112"/>
    <w:rsid w:val="009378BE"/>
    <w:rsid w:val="00957655"/>
    <w:rsid w:val="00957CD1"/>
    <w:rsid w:val="00963D86"/>
    <w:rsid w:val="00965C74"/>
    <w:rsid w:val="0096756B"/>
    <w:rsid w:val="0097115C"/>
    <w:rsid w:val="00982272"/>
    <w:rsid w:val="00984F70"/>
    <w:rsid w:val="00992EE7"/>
    <w:rsid w:val="009A2D05"/>
    <w:rsid w:val="009A442C"/>
    <w:rsid w:val="009A6FF8"/>
    <w:rsid w:val="009B34EC"/>
    <w:rsid w:val="009B3D13"/>
    <w:rsid w:val="009B3EF0"/>
    <w:rsid w:val="009C0B2A"/>
    <w:rsid w:val="009D2046"/>
    <w:rsid w:val="009D208D"/>
    <w:rsid w:val="009D4889"/>
    <w:rsid w:val="009E07E8"/>
    <w:rsid w:val="009E193C"/>
    <w:rsid w:val="009E2189"/>
    <w:rsid w:val="009E7A1B"/>
    <w:rsid w:val="009F0B49"/>
    <w:rsid w:val="009F21E6"/>
    <w:rsid w:val="009F26AB"/>
    <w:rsid w:val="009F48D9"/>
    <w:rsid w:val="009F5148"/>
    <w:rsid w:val="00A01F3D"/>
    <w:rsid w:val="00A03B29"/>
    <w:rsid w:val="00A045EC"/>
    <w:rsid w:val="00A14373"/>
    <w:rsid w:val="00A24407"/>
    <w:rsid w:val="00A301BC"/>
    <w:rsid w:val="00A3073A"/>
    <w:rsid w:val="00A33BC3"/>
    <w:rsid w:val="00A3401B"/>
    <w:rsid w:val="00A40C48"/>
    <w:rsid w:val="00A53E93"/>
    <w:rsid w:val="00A6047D"/>
    <w:rsid w:val="00A62842"/>
    <w:rsid w:val="00A64436"/>
    <w:rsid w:val="00A64870"/>
    <w:rsid w:val="00A64B09"/>
    <w:rsid w:val="00A74CFC"/>
    <w:rsid w:val="00A77F53"/>
    <w:rsid w:val="00A8004B"/>
    <w:rsid w:val="00A81563"/>
    <w:rsid w:val="00A83BC5"/>
    <w:rsid w:val="00A87C11"/>
    <w:rsid w:val="00A90EA9"/>
    <w:rsid w:val="00AA551D"/>
    <w:rsid w:val="00AA7C90"/>
    <w:rsid w:val="00AB3087"/>
    <w:rsid w:val="00AB4469"/>
    <w:rsid w:val="00AB4537"/>
    <w:rsid w:val="00AB6CF6"/>
    <w:rsid w:val="00AC1C94"/>
    <w:rsid w:val="00AC75CC"/>
    <w:rsid w:val="00AD3D6E"/>
    <w:rsid w:val="00AD4AE9"/>
    <w:rsid w:val="00B008AA"/>
    <w:rsid w:val="00B009F1"/>
    <w:rsid w:val="00B01708"/>
    <w:rsid w:val="00B04257"/>
    <w:rsid w:val="00B0742B"/>
    <w:rsid w:val="00B10400"/>
    <w:rsid w:val="00B251C8"/>
    <w:rsid w:val="00B2757B"/>
    <w:rsid w:val="00B34B24"/>
    <w:rsid w:val="00B37CAF"/>
    <w:rsid w:val="00B4481F"/>
    <w:rsid w:val="00B57BBC"/>
    <w:rsid w:val="00B74574"/>
    <w:rsid w:val="00B747B9"/>
    <w:rsid w:val="00B80F8C"/>
    <w:rsid w:val="00B8352F"/>
    <w:rsid w:val="00B83A11"/>
    <w:rsid w:val="00B85DB5"/>
    <w:rsid w:val="00B875C8"/>
    <w:rsid w:val="00B876D5"/>
    <w:rsid w:val="00B95AE3"/>
    <w:rsid w:val="00BA2F60"/>
    <w:rsid w:val="00BA6243"/>
    <w:rsid w:val="00BC0A8F"/>
    <w:rsid w:val="00BC156F"/>
    <w:rsid w:val="00BC25AC"/>
    <w:rsid w:val="00BD7169"/>
    <w:rsid w:val="00BD716A"/>
    <w:rsid w:val="00BE1A9C"/>
    <w:rsid w:val="00BF23DA"/>
    <w:rsid w:val="00BF2D0B"/>
    <w:rsid w:val="00C0026C"/>
    <w:rsid w:val="00C01287"/>
    <w:rsid w:val="00C014D4"/>
    <w:rsid w:val="00C02BCE"/>
    <w:rsid w:val="00C04142"/>
    <w:rsid w:val="00C11D14"/>
    <w:rsid w:val="00C12978"/>
    <w:rsid w:val="00C2070A"/>
    <w:rsid w:val="00C252EE"/>
    <w:rsid w:val="00C2564F"/>
    <w:rsid w:val="00C2792B"/>
    <w:rsid w:val="00C343D5"/>
    <w:rsid w:val="00C351D7"/>
    <w:rsid w:val="00C6691A"/>
    <w:rsid w:val="00C70FF4"/>
    <w:rsid w:val="00C7170E"/>
    <w:rsid w:val="00C73347"/>
    <w:rsid w:val="00C75249"/>
    <w:rsid w:val="00C8408D"/>
    <w:rsid w:val="00C8730B"/>
    <w:rsid w:val="00C909EC"/>
    <w:rsid w:val="00C92F2C"/>
    <w:rsid w:val="00CA15F4"/>
    <w:rsid w:val="00CB2177"/>
    <w:rsid w:val="00CB5D2D"/>
    <w:rsid w:val="00CC72C4"/>
    <w:rsid w:val="00CD266B"/>
    <w:rsid w:val="00CD6365"/>
    <w:rsid w:val="00CE7B05"/>
    <w:rsid w:val="00CF2A2B"/>
    <w:rsid w:val="00CF7D38"/>
    <w:rsid w:val="00D139C9"/>
    <w:rsid w:val="00D259D2"/>
    <w:rsid w:val="00D31A9E"/>
    <w:rsid w:val="00D34FFE"/>
    <w:rsid w:val="00D357FB"/>
    <w:rsid w:val="00D35D90"/>
    <w:rsid w:val="00D46C79"/>
    <w:rsid w:val="00D5175B"/>
    <w:rsid w:val="00D53DC9"/>
    <w:rsid w:val="00D57377"/>
    <w:rsid w:val="00D644EE"/>
    <w:rsid w:val="00D64B81"/>
    <w:rsid w:val="00D65215"/>
    <w:rsid w:val="00D67764"/>
    <w:rsid w:val="00D76F6F"/>
    <w:rsid w:val="00D84B90"/>
    <w:rsid w:val="00D857CB"/>
    <w:rsid w:val="00D861D6"/>
    <w:rsid w:val="00D8653E"/>
    <w:rsid w:val="00D86776"/>
    <w:rsid w:val="00D90DF2"/>
    <w:rsid w:val="00D9422F"/>
    <w:rsid w:val="00D95135"/>
    <w:rsid w:val="00DA6CEB"/>
    <w:rsid w:val="00DB0314"/>
    <w:rsid w:val="00DB200A"/>
    <w:rsid w:val="00DB306A"/>
    <w:rsid w:val="00DB3ABC"/>
    <w:rsid w:val="00DD23DE"/>
    <w:rsid w:val="00DE2AAE"/>
    <w:rsid w:val="00DE38D6"/>
    <w:rsid w:val="00DE6F6F"/>
    <w:rsid w:val="00DF5B95"/>
    <w:rsid w:val="00DF600A"/>
    <w:rsid w:val="00E03825"/>
    <w:rsid w:val="00E04522"/>
    <w:rsid w:val="00E14ECF"/>
    <w:rsid w:val="00E15558"/>
    <w:rsid w:val="00E15AC2"/>
    <w:rsid w:val="00E2526A"/>
    <w:rsid w:val="00E27DF8"/>
    <w:rsid w:val="00E32F1E"/>
    <w:rsid w:val="00E33EE8"/>
    <w:rsid w:val="00E43B18"/>
    <w:rsid w:val="00E5013B"/>
    <w:rsid w:val="00E51EB8"/>
    <w:rsid w:val="00E55EED"/>
    <w:rsid w:val="00E57ADD"/>
    <w:rsid w:val="00E648AD"/>
    <w:rsid w:val="00E70F1E"/>
    <w:rsid w:val="00E7349B"/>
    <w:rsid w:val="00E81A06"/>
    <w:rsid w:val="00E85C43"/>
    <w:rsid w:val="00E91A6A"/>
    <w:rsid w:val="00E960F2"/>
    <w:rsid w:val="00EA44EF"/>
    <w:rsid w:val="00EA7A10"/>
    <w:rsid w:val="00EB07CF"/>
    <w:rsid w:val="00EB2A8E"/>
    <w:rsid w:val="00EB2E01"/>
    <w:rsid w:val="00EC156F"/>
    <w:rsid w:val="00EC470E"/>
    <w:rsid w:val="00EC5529"/>
    <w:rsid w:val="00EC743E"/>
    <w:rsid w:val="00EC7E03"/>
    <w:rsid w:val="00ED0AE0"/>
    <w:rsid w:val="00ED4157"/>
    <w:rsid w:val="00ED439F"/>
    <w:rsid w:val="00EE7EBB"/>
    <w:rsid w:val="00EF1B89"/>
    <w:rsid w:val="00F02438"/>
    <w:rsid w:val="00F0374F"/>
    <w:rsid w:val="00F07BBF"/>
    <w:rsid w:val="00F14A40"/>
    <w:rsid w:val="00F2364F"/>
    <w:rsid w:val="00F23FC0"/>
    <w:rsid w:val="00F253DC"/>
    <w:rsid w:val="00F34908"/>
    <w:rsid w:val="00F40296"/>
    <w:rsid w:val="00F41EC9"/>
    <w:rsid w:val="00F42019"/>
    <w:rsid w:val="00F50D18"/>
    <w:rsid w:val="00F63D40"/>
    <w:rsid w:val="00F70356"/>
    <w:rsid w:val="00F74597"/>
    <w:rsid w:val="00F74CF3"/>
    <w:rsid w:val="00F9171D"/>
    <w:rsid w:val="00F930AE"/>
    <w:rsid w:val="00FB5735"/>
    <w:rsid w:val="00FB768E"/>
    <w:rsid w:val="00FC34B4"/>
    <w:rsid w:val="00FC4B84"/>
    <w:rsid w:val="00FC5B69"/>
    <w:rsid w:val="00FC6321"/>
    <w:rsid w:val="00FC73DA"/>
    <w:rsid w:val="00FC785F"/>
    <w:rsid w:val="00FD0E33"/>
    <w:rsid w:val="00FD65EB"/>
    <w:rsid w:val="00FE1699"/>
    <w:rsid w:val="00FE30DE"/>
    <w:rsid w:val="00FE356B"/>
    <w:rsid w:val="00FE48A6"/>
    <w:rsid w:val="00FE5676"/>
    <w:rsid w:val="00FF01C2"/>
    <w:rsid w:val="00FF4BBE"/>
    <w:rsid w:val="17C66B04"/>
    <w:rsid w:val="3520E2E0"/>
    <w:rsid w:val="54084FF2"/>
    <w:rsid w:val="665009EA"/>
    <w:rsid w:val="73E9FF69"/>
    <w:rsid w:val="7B2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9A2A4"/>
  <w15:chartTrackingRefBased/>
  <w15:docId w15:val="{0E62E4CC-6C1A-4569-B721-AE569211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580"/>
      </w:tabs>
      <w:ind w:right="-360"/>
      <w:jc w:val="center"/>
      <w:outlineLvl w:val="0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sid w:val="00C70F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F4"/>
  </w:style>
  <w:style w:type="character" w:customStyle="1" w:styleId="CommentTextChar">
    <w:name w:val="Comment Text Char"/>
    <w:basedOn w:val="DefaultParagraphFont"/>
    <w:link w:val="CommentText"/>
    <w:rsid w:val="00C70FF4"/>
  </w:style>
  <w:style w:type="paragraph" w:styleId="CommentSubject">
    <w:name w:val="annotation subject"/>
    <w:basedOn w:val="CommentText"/>
    <w:next w:val="CommentText"/>
    <w:link w:val="CommentSubjectChar"/>
    <w:rsid w:val="00C70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0FF4"/>
    <w:rPr>
      <w:b/>
      <w:bCs/>
    </w:rPr>
  </w:style>
  <w:style w:type="paragraph" w:styleId="BalloonText">
    <w:name w:val="Balloon Text"/>
    <w:basedOn w:val="Normal"/>
    <w:link w:val="BalloonTextChar"/>
    <w:rsid w:val="00C70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0198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D2185"/>
  </w:style>
  <w:style w:type="paragraph" w:styleId="ListParagraph">
    <w:name w:val="List Paragraph"/>
    <w:basedOn w:val="Normal"/>
    <w:uiPriority w:val="34"/>
    <w:qFormat/>
    <w:rsid w:val="0024621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E218C"/>
  </w:style>
  <w:style w:type="character" w:styleId="UnresolvedMention">
    <w:name w:val="Unresolved Mention"/>
    <w:basedOn w:val="DefaultParagraphFont"/>
    <w:uiPriority w:val="99"/>
    <w:semiHidden/>
    <w:unhideWhenUsed/>
    <w:rsid w:val="000917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53E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winborne@nccob.go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reports.oah.state.nc.us/ncac/title%2004%20-%20commerce/chapter%2003%20-%20banking%20commission/subchapter%20d/04%20ncac%2003d%20.0201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CFR-2015-title12-vol1/pdf/CFR-2015-title12-vol1-sec9-18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reports.oah.state.nc.us/ncac/title%2004%20-%20commerce/chapter%2003%20-%20banking%20commission/subchapter%20d/04%20ncac%2003d%20.030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F1122E2BEF045A6766F8F9C9F3A25" ma:contentTypeVersion="20" ma:contentTypeDescription="Create a new document." ma:contentTypeScope="" ma:versionID="14d5e4a908fdfc70efd9f4c89089366c">
  <xsd:schema xmlns:xsd="http://www.w3.org/2001/XMLSchema" xmlns:xs="http://www.w3.org/2001/XMLSchema" xmlns:p="http://schemas.microsoft.com/office/2006/metadata/properties" xmlns:ns1="http://schemas.microsoft.com/sharepoint/v3" xmlns:ns2="6a4e7ee7-8856-4124-ba1e-8530a4345cbe" xmlns:ns3="48a22c7e-1736-4d45-8194-11c4980b944a" targetNamespace="http://schemas.microsoft.com/office/2006/metadata/properties" ma:root="true" ma:fieldsID="785c5498b66eba5fb309c30dee03ec05" ns1:_="" ns2:_="" ns3:_="">
    <xsd:import namespace="http://schemas.microsoft.com/sharepoint/v3"/>
    <xsd:import namespace="6a4e7ee7-8856-4124-ba1e-8530a4345cbe"/>
    <xsd:import namespace="48a22c7e-1736-4d45-8194-11c4980b944a"/>
    <xsd:element name="properties">
      <xsd:complexType>
        <xsd:sequence>
          <xsd:element name="documentManagement">
            <xsd:complexType>
              <xsd:all>
                <xsd:element ref="ns2:RetentionYea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7ee7-8856-4124-ba1e-8530a4345cbe" elementFormDefault="qualified">
    <xsd:import namespace="http://schemas.microsoft.com/office/2006/documentManagement/types"/>
    <xsd:import namespace="http://schemas.microsoft.com/office/infopath/2007/PartnerControls"/>
    <xsd:element name="RetentionYears" ma:index="8" nillable="true" ma:displayName="RetentionYears" ma:default="99" ma:format="Dropdown" ma:internalName="RetentionYears">
      <xsd:simpleType>
        <xsd:restriction base="dms:Choice">
          <xsd:enumeration value="1"/>
          <xsd:enumeration value="3"/>
          <xsd:enumeration value="5"/>
          <xsd:enumeration value="10"/>
          <xsd:enumeration value="50"/>
          <xsd:enumeration value="99"/>
          <xsd:enumeration value="30 Day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1ce63aa-ea09-4c14-9e02-2b8210f6523d}" ma:internalName="TaxCatchAll" ma:showField="CatchAllData" ma:web="6a4e7ee7-8856-4124-ba1e-8530a43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2c7e-1736-4d45-8194-11c4980b9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e7ee7-8856-4124-ba1e-8530a4345cbe" xsi:nil="true"/>
    <_ip_UnifiedCompliancePolicyProperties xmlns="http://schemas.microsoft.com/sharepoint/v3" xsi:nil="true"/>
    <_dlc_DocId xmlns="6a4e7ee7-8856-4124-ba1e-8530a4345cbe">NCCOB-1743369469-127221</_dlc_DocId>
    <_dlc_DocIdUrl xmlns="6a4e7ee7-8856-4124-ba1e-8530a4345cbe">
      <Url>https://ncconnect.sharepoint.com/sites/NCCOBFS/_layouts/15/DocIdRedir.aspx?ID=NCCOB-1743369469-127221</Url>
      <Description>NCCOB-1743369469-127221</Description>
    </_dlc_DocIdUrl>
    <lcf76f155ced4ddcb4097134ff3c332f xmlns="48a22c7e-1736-4d45-8194-11c4980b944a">
      <Terms xmlns="http://schemas.microsoft.com/office/infopath/2007/PartnerControls"/>
    </lcf76f155ced4ddcb4097134ff3c332f>
    <RetentionYears xmlns="6a4e7ee7-8856-4124-ba1e-8530a4345cbe">99</RetentionYea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D21682-8430-4655-8699-3DA5237D8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e7ee7-8856-4124-ba1e-8530a4345cbe"/>
    <ds:schemaRef ds:uri="48a22c7e-1736-4d45-8194-11c4980b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81428-78BC-4B6F-9D1B-2E2394D6B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849E3-5E3E-4DCB-A1AD-41EB954413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e7ee7-8856-4124-ba1e-8530a4345cbe"/>
    <ds:schemaRef ds:uri="48a22c7e-1736-4d45-8194-11c4980b944a"/>
  </ds:schemaRefs>
</ds:datastoreItem>
</file>

<file path=customXml/itemProps4.xml><?xml version="1.0" encoding="utf-8"?>
<ds:datastoreItem xmlns:ds="http://schemas.openxmlformats.org/officeDocument/2006/customXml" ds:itemID="{09B447D9-59D4-4605-A808-622B91ED10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C039B0-5531-40A8-A01D-2A5CC7E613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618</Words>
  <Characters>3495</Characters>
  <Application>Microsoft Office Word</Application>
  <DocSecurity>8</DocSecurity>
  <Lines>74</Lines>
  <Paragraphs>26</Paragraphs>
  <ScaleCrop>false</ScaleCrop>
  <Company>NC Commissioner of Banks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Automation</dc:creator>
  <cp:keywords/>
  <dc:description/>
  <cp:lastModifiedBy>Snively, Stephen</cp:lastModifiedBy>
  <cp:revision>35</cp:revision>
  <cp:lastPrinted>2016-01-29T15:17:00Z</cp:lastPrinted>
  <dcterms:created xsi:type="dcterms:W3CDTF">2020-04-30T17:37:00Z</dcterms:created>
  <dcterms:modified xsi:type="dcterms:W3CDTF">2026-05-11T18:07:00Z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0x010100C36F1122E2BEF045A6766F8F9C9F3A25</vt:lpwstr>
  </property>
  <property fmtid="{D5CDD505-2E9C-101B-9397-08002B2CF9AE}" pid="3" name="MediaServiceImageTags">
    <vt:lpwstr/>
  </property>
  <property fmtid="{D5CDD505-2E9C-101B-9397-08002B2CF9AE}" pid="4" name="_dlc_DocIdItemGuid">
    <vt:lpwstr>8bad9cbd-874a-401d-ad4e-aac4ecd54e38</vt:lpwstr>
  </property>
  <property fmtid="{D5CDD505-2E9C-101B-9397-08002B2CF9AE}" pid="5" name="docLang">
    <vt:lpwstr>en</vt:lpwstr>
  </property>
</Properties>
</file>